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" w:hanging="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PROJETO DE ENSINO Nº 03/2023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" w:hanging="2"/>
        <w:jc w:val="center"/>
        <w:rPr/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DISPOSIÇÕES GERAIS PARA O DESENVOLVIMENTO DOS PROJETOS DE ENSINO APROVADOS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jc w:val="center"/>
        <w:rPr>
          <w:rFonts w:ascii="Cambria" w:cs="Cambria" w:eastAsia="Cambria" w:hAnsi="Cambria"/>
          <w:color w:val="365f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FORMALIZAÇÃO DOS PROJETOS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a divulgação do resultado final, os/as coordenadores/as das propostas aprovadas deverão encaminhar processo ao Departamento de Áreas Acadêmicas, via SUAP, conforme cronograma com a seguinte documentação:</w:t>
      </w:r>
    </w:p>
    <w:p w:rsidR="00000000" w:rsidDel="00000000" w:rsidP="00000000" w:rsidRDefault="00000000" w:rsidRPr="00000000" w14:paraId="0000000D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dos Documentos da equipe executora (coordenador/a, colaborador/a, estudantes bolsistas, estudantes voluntários), CPF e dados bancários dos estudantes bolsistas;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do estudante bolsista e do estudante voluntário, devidamente assinado;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autorização dos responsáveis, em casos de estudantes bolsistas e voluntários, menores de idade, devidamente assinado;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matrícula dos estudantes bolsistas e voluntários;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 dos estudantes bolsistas que ingressaram no IFG por meio das políticas de ações afirmativas (declaração da CORAE, e/ou que comprovem vulnerabilidade socioeconômica, conforme resultado do Edital de assistência homologado pela CAE, ou por meio de outra forma de validação junto a este setor).</w:t>
      </w:r>
    </w:p>
    <w:p w:rsidR="00000000" w:rsidDel="00000000" w:rsidP="00000000" w:rsidRDefault="00000000" w:rsidRPr="00000000" w14:paraId="00000013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a) A primeira bolsa deverá ser paga após 30 (trinta dias corridos do início do Projeto de Ensino. O pagamento das bolsas fica à cargo 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Gerência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Administração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Câmpus Cidade de Goiás.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b) As bolsas serão liberadas somente após o envio da documentação solicitada.</w:t>
      </w:r>
    </w:p>
    <w:p w:rsidR="00000000" w:rsidDel="00000000" w:rsidP="00000000" w:rsidRDefault="00000000" w:rsidRPr="00000000" w14:paraId="00000018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CANCELAMENTO DAS BOLSAS E DESLIGAMENTO 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cancelamento da bolsa e desligamento do estudante bolsista poderá ser realizado a qualquer tempo, seja por solicitação do estudante, seja por solicitação da coordenação do Projeto de Ensino.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justificativa e o relatório de atividades do estudante até o momento do seu desligamento deverão ser encaminhados ao Departamento de Áreas Acadêmicas, via SUAP, para ser apensada ao processo do Projeto de Ensino.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 financeiros provenientes do saldo das bolsas não utilizadas poderão ser alocados para pagamento de bolsas a novos estudantes, desde que mantido o mesmo Plano de Ação e comprovação da documentação necessária conforme previsto no Edital.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cancelamento da concessão de bolsa poderá ser realizado a qualquer momento pelo Departamento de Áreas Acadêmicas, caso seja constatada alguma irregularidade quanto ao cumprimento das normas deste Edital.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ATRIBUIÇÕES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Coordenador/a do Projeto de Ensino: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o Projeto de Ensino conforme os objetivos, metodologia e cronograma previstos na proposta aprovada, de acordo com este Edital e com a Instrução Normativa nº 06 de 26 de dezembro de 2018.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Encaminhar a documentação solicitada no item 1 deste Anexo.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 os estudantes bolsistas e voluntários em relação às atividades previstas para o desenvolvimento do Projeto de Ensino.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Zelar pelo cumprimento do Plano de Ação dos estudantes bolsistas e voluntários.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ao Departamento de Áreas Acadêmicas sobre a mudança de estudantes bolsistas, caso haja algum desligamento, com até 5 dias úteis após a realização do procedimento.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Registrar as atividades realizadas do Projeto de Ensino, bem como a frequência dos estudantes participantes, dos estudantes bolsistas e dos estudantes voluntários, mensalmente, para controle do/a coordenador/a, conforme Anexo IX. Não é necessário o envio dessa frequência para o Departamento de Áreas Acadêmicas. Ela servirá apenas para controle do/a coordenador/a.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Encaminhar ao Departamento de Áreas Acadêmicas, até 30 dias após a conclusão do Projeto de Ensino, o Relatório Final e a Frequência Final (Anexo VII e Anexo X, respectivamente) dos estudantes bolsistas e dos estudantes voluntários com as respectivas cargas horárias cumpridas para encerramento do processo no SUAP, e emissão de certificação pelo Departamento.</w:t>
      </w:r>
    </w:p>
    <w:p w:rsidR="00000000" w:rsidDel="00000000" w:rsidP="00000000" w:rsidRDefault="00000000" w:rsidRPr="00000000" w14:paraId="0000002B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Colaborador/a do Projeto de Ensino: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Participar das atividades previstas no Projeto de Ensino e desenvolver as ações que, de acordo com o plano de ação, forem de sua responsabilidade.</w:t>
      </w:r>
    </w:p>
    <w:p w:rsidR="00000000" w:rsidDel="00000000" w:rsidP="00000000" w:rsidRDefault="00000000" w:rsidRPr="00000000" w14:paraId="0000002F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Estudante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Cumprir as atividades previstas no plano de ação e participar das atividades de sistematização, estudo e desenvolvimento do Projeto de Ensino.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Cumprir 20 horas semanais de atividades (as atividades de estudo e pesquisas não serão computadas para fins de certificação).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Atender às solicitações do/a coordenador/a do Projeto de Ensino.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 de eventos internos e externos de apresentação das ações de ensino, de acordo com a demanda institucional.</w:t>
      </w:r>
    </w:p>
    <w:p w:rsidR="00000000" w:rsidDel="00000000" w:rsidP="00000000" w:rsidRDefault="00000000" w:rsidRPr="00000000" w14:paraId="00000036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Estudante Voluntário/a: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Cumprir as atividades previstas no plano de ação e participar das atividades de sistematização, estudo e desenvolvimento do Projeto de Ensino.</w:t>
      </w:r>
    </w:p>
    <w:p w:rsidR="00000000" w:rsidDel="00000000" w:rsidP="00000000" w:rsidRDefault="00000000" w:rsidRPr="00000000" w14:paraId="0000003A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Cumprir 20 horas semanais de atividades (as atividades de estudo e pesquisas não serão computadas para fins de certificação).</w:t>
      </w:r>
    </w:p>
    <w:p w:rsidR="00000000" w:rsidDel="00000000" w:rsidP="00000000" w:rsidRDefault="00000000" w:rsidRPr="00000000" w14:paraId="0000003B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Atender às solicitações do/a coordenador/a do Projeto de Ensino.</w:t>
      </w:r>
    </w:p>
    <w:p w:rsidR="00000000" w:rsidDel="00000000" w:rsidP="00000000" w:rsidRDefault="00000000" w:rsidRPr="00000000" w14:paraId="0000003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4. Participar de eventos internos e externos de apresentação das ações de ensino, de acordo com a demanda institucional.</w:t>
      </w:r>
    </w:p>
    <w:p w:rsidR="00000000" w:rsidDel="00000000" w:rsidP="00000000" w:rsidRDefault="00000000" w:rsidRPr="00000000" w14:paraId="0000003D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DO ACOMPANHAMENTO, SUPERVISÃO E FINALIZAÇÃO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a) O acompanhamento da realização dos Projetos de Ensino ficará a cargo das Coordenações Acadêmicas nos Câmpus.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b) O Relatório Final do Projeto de Ensino deverá ser encaminhado ao Conselho Departamental após o encerramento das atividades, respeitando o prazo máximo estabelecido no cronograma constante do item 12.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c) O Projeto de Ensino será considerado concluído somente após parecer favorável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Conselho Departamental sobre o Relatório Final.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d) Após a homologação do Relatório Final no Conselho Departamental, o/a coordenador do Projeto de Ensino deverá encaminhar os seguintes documentos, via SUAP ao Departamento:</w:t>
      </w:r>
    </w:p>
    <w:p w:rsidR="00000000" w:rsidDel="00000000" w:rsidP="00000000" w:rsidRDefault="00000000" w:rsidRPr="00000000" w14:paraId="00000044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Relatório Final (Anexo VII).</w:t>
      </w:r>
    </w:p>
    <w:p w:rsidR="00000000" w:rsidDel="00000000" w:rsidP="00000000" w:rsidRDefault="00000000" w:rsidRPr="00000000" w14:paraId="00000045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Frequência Final (Anexo X) do/a coordenador/a, do/a colaborador/a, dos/as estudantes bolsistas e dos/as estudantes voluntários/as.</w:t>
      </w:r>
    </w:p>
    <w:p w:rsidR="00000000" w:rsidDel="00000000" w:rsidP="00000000" w:rsidRDefault="00000000" w:rsidRPr="00000000" w14:paraId="00000046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 CERTIFICAÇÃO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a) A certificação dos integrantes (estudantes bolsistas, estudantes voluntários/as, colaboradores e coordenador/a) será emitida pelo Departamento de Áreas Acadêmicas, considerando-se a carga horária prevista na proposta de Projeto de Ensino aprovada, mínimo de 27 horas e máximo de 54 horas.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Importante: Não será emitida certificação com carga horária diferente da prevista neste Edital. O cômputo de carga horária referente às atividades semanais de pesquisa, estudo, etc. não terão efeito para certificação. Apenas a Carga Horária efetiva de execução do Projeto que deve ser entre 27h e 54h.</w:t>
      </w:r>
    </w:p>
    <w:p w:rsidR="00000000" w:rsidDel="00000000" w:rsidP="00000000" w:rsidRDefault="00000000" w:rsidRPr="00000000" w14:paraId="0000004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2" w:hanging="2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38" w:w="11906" w:orient="portrait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362" w:hanging="360"/>
      </w:pPr>
      <w:rPr/>
    </w:lvl>
    <w:lvl w:ilvl="1">
      <w:start w:val="1"/>
      <w:numFmt w:val="lowerLetter"/>
      <w:lvlText w:val="%2."/>
      <w:lvlJc w:val="left"/>
      <w:pPr>
        <w:ind w:left="1082" w:hanging="360"/>
      </w:pPr>
      <w:rPr/>
    </w:lvl>
    <w:lvl w:ilvl="2">
      <w:start w:val="1"/>
      <w:numFmt w:val="lowerRoman"/>
      <w:lvlText w:val="%3."/>
      <w:lvlJc w:val="right"/>
      <w:pPr>
        <w:ind w:left="1802" w:hanging="180"/>
      </w:pPr>
      <w:rPr/>
    </w:lvl>
    <w:lvl w:ilvl="3">
      <w:start w:val="1"/>
      <w:numFmt w:val="decimal"/>
      <w:lvlText w:val="%4."/>
      <w:lvlJc w:val="left"/>
      <w:pPr>
        <w:ind w:left="2522" w:hanging="360"/>
      </w:pPr>
      <w:rPr/>
    </w:lvl>
    <w:lvl w:ilvl="4">
      <w:start w:val="1"/>
      <w:numFmt w:val="lowerLetter"/>
      <w:lvlText w:val="%5."/>
      <w:lvlJc w:val="left"/>
      <w:pPr>
        <w:ind w:left="3242" w:hanging="360"/>
      </w:pPr>
      <w:rPr/>
    </w:lvl>
    <w:lvl w:ilvl="5">
      <w:start w:val="1"/>
      <w:numFmt w:val="lowerRoman"/>
      <w:lvlText w:val="%6."/>
      <w:lvlJc w:val="right"/>
      <w:pPr>
        <w:ind w:left="3962" w:hanging="180"/>
      </w:pPr>
      <w:rPr/>
    </w:lvl>
    <w:lvl w:ilvl="6">
      <w:start w:val="1"/>
      <w:numFmt w:val="decimal"/>
      <w:lvlText w:val="%7."/>
      <w:lvlJc w:val="left"/>
      <w:pPr>
        <w:ind w:left="4682" w:hanging="360"/>
      </w:pPr>
      <w:rPr/>
    </w:lvl>
    <w:lvl w:ilvl="7">
      <w:start w:val="1"/>
      <w:numFmt w:val="lowerLetter"/>
      <w:lvlText w:val="%8."/>
      <w:lvlJc w:val="left"/>
      <w:pPr>
        <w:ind w:left="5402" w:hanging="360"/>
      </w:pPr>
      <w:rPr/>
    </w:lvl>
    <w:lvl w:ilvl="8">
      <w:start w:val="1"/>
      <w:numFmt w:val="lowerRoman"/>
      <w:lvlText w:val="%9."/>
      <w:lvlJc w:val="right"/>
      <w:pPr>
        <w:ind w:left="6122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2" w:hanging="360"/>
      </w:pPr>
      <w:rPr/>
    </w:lvl>
    <w:lvl w:ilvl="1">
      <w:start w:val="1"/>
      <w:numFmt w:val="lowerLetter"/>
      <w:lvlText w:val="%2."/>
      <w:lvlJc w:val="left"/>
      <w:pPr>
        <w:ind w:left="1082" w:hanging="360"/>
      </w:pPr>
      <w:rPr/>
    </w:lvl>
    <w:lvl w:ilvl="2">
      <w:start w:val="1"/>
      <w:numFmt w:val="lowerRoman"/>
      <w:lvlText w:val="%3."/>
      <w:lvlJc w:val="right"/>
      <w:pPr>
        <w:ind w:left="1802" w:hanging="180"/>
      </w:pPr>
      <w:rPr/>
    </w:lvl>
    <w:lvl w:ilvl="3">
      <w:start w:val="1"/>
      <w:numFmt w:val="decimal"/>
      <w:lvlText w:val="%4."/>
      <w:lvlJc w:val="left"/>
      <w:pPr>
        <w:ind w:left="2522" w:hanging="360"/>
      </w:pPr>
      <w:rPr/>
    </w:lvl>
    <w:lvl w:ilvl="4">
      <w:start w:val="1"/>
      <w:numFmt w:val="lowerLetter"/>
      <w:lvlText w:val="%5."/>
      <w:lvlJc w:val="left"/>
      <w:pPr>
        <w:ind w:left="3242" w:hanging="360"/>
      </w:pPr>
      <w:rPr/>
    </w:lvl>
    <w:lvl w:ilvl="5">
      <w:start w:val="1"/>
      <w:numFmt w:val="lowerRoman"/>
      <w:lvlText w:val="%6."/>
      <w:lvlJc w:val="right"/>
      <w:pPr>
        <w:ind w:left="3962" w:hanging="180"/>
      </w:pPr>
      <w:rPr/>
    </w:lvl>
    <w:lvl w:ilvl="6">
      <w:start w:val="1"/>
      <w:numFmt w:val="decimal"/>
      <w:lvlText w:val="%7."/>
      <w:lvlJc w:val="left"/>
      <w:pPr>
        <w:ind w:left="4682" w:hanging="360"/>
      </w:pPr>
      <w:rPr/>
    </w:lvl>
    <w:lvl w:ilvl="7">
      <w:start w:val="1"/>
      <w:numFmt w:val="lowerLetter"/>
      <w:lvlText w:val="%8."/>
      <w:lvlJc w:val="left"/>
      <w:pPr>
        <w:ind w:left="5402" w:hanging="360"/>
      </w:pPr>
      <w:rPr/>
    </w:lvl>
    <w:lvl w:ilvl="8">
      <w:start w:val="1"/>
      <w:numFmt w:val="lowerRoman"/>
      <w:lvlText w:val="%9."/>
      <w:lvlJc w:val="right"/>
      <w:pPr>
        <w:ind w:left="6122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62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082" w:hanging="360"/>
      </w:pPr>
      <w:rPr/>
    </w:lvl>
    <w:lvl w:ilvl="2">
      <w:start w:val="1"/>
      <w:numFmt w:val="lowerRoman"/>
      <w:lvlText w:val="%3."/>
      <w:lvlJc w:val="right"/>
      <w:pPr>
        <w:ind w:left="1802" w:hanging="180"/>
      </w:pPr>
      <w:rPr/>
    </w:lvl>
    <w:lvl w:ilvl="3">
      <w:start w:val="1"/>
      <w:numFmt w:val="decimal"/>
      <w:lvlText w:val="%4."/>
      <w:lvlJc w:val="left"/>
      <w:pPr>
        <w:ind w:left="2522" w:hanging="360"/>
      </w:pPr>
      <w:rPr/>
    </w:lvl>
    <w:lvl w:ilvl="4">
      <w:start w:val="1"/>
      <w:numFmt w:val="lowerLetter"/>
      <w:lvlText w:val="%5."/>
      <w:lvlJc w:val="left"/>
      <w:pPr>
        <w:ind w:left="3242" w:hanging="360"/>
      </w:pPr>
      <w:rPr/>
    </w:lvl>
    <w:lvl w:ilvl="5">
      <w:start w:val="1"/>
      <w:numFmt w:val="lowerRoman"/>
      <w:lvlText w:val="%6."/>
      <w:lvlJc w:val="right"/>
      <w:pPr>
        <w:ind w:left="3962" w:hanging="180"/>
      </w:pPr>
      <w:rPr/>
    </w:lvl>
    <w:lvl w:ilvl="6">
      <w:start w:val="1"/>
      <w:numFmt w:val="decimal"/>
      <w:lvlText w:val="%7."/>
      <w:lvlJc w:val="left"/>
      <w:pPr>
        <w:ind w:left="4682" w:hanging="360"/>
      </w:pPr>
      <w:rPr/>
    </w:lvl>
    <w:lvl w:ilvl="7">
      <w:start w:val="1"/>
      <w:numFmt w:val="lowerLetter"/>
      <w:lvlText w:val="%8."/>
      <w:lvlJc w:val="left"/>
      <w:pPr>
        <w:ind w:left="5402" w:hanging="360"/>
      </w:pPr>
      <w:rPr/>
    </w:lvl>
    <w:lvl w:ilvl="8">
      <w:start w:val="1"/>
      <w:numFmt w:val="lowerRoman"/>
      <w:lvlText w:val="%9."/>
      <w:lvlJc w:val="right"/>
      <w:pPr>
        <w:ind w:left="6122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58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2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2" w:hanging="360"/>
      </w:pPr>
      <w:rPr/>
    </w:lvl>
    <w:lvl w:ilvl="2">
      <w:start w:val="1"/>
      <w:numFmt w:val="lowerRoman"/>
      <w:lvlText w:val="%3."/>
      <w:lvlJc w:val="right"/>
      <w:pPr>
        <w:ind w:left="1802" w:hanging="180"/>
      </w:pPr>
      <w:rPr/>
    </w:lvl>
    <w:lvl w:ilvl="3">
      <w:start w:val="1"/>
      <w:numFmt w:val="decimal"/>
      <w:lvlText w:val="%4."/>
      <w:lvlJc w:val="left"/>
      <w:pPr>
        <w:ind w:left="2522" w:hanging="360"/>
      </w:pPr>
      <w:rPr/>
    </w:lvl>
    <w:lvl w:ilvl="4">
      <w:start w:val="1"/>
      <w:numFmt w:val="lowerLetter"/>
      <w:lvlText w:val="%5."/>
      <w:lvlJc w:val="left"/>
      <w:pPr>
        <w:ind w:left="3242" w:hanging="360"/>
      </w:pPr>
      <w:rPr/>
    </w:lvl>
    <w:lvl w:ilvl="5">
      <w:start w:val="1"/>
      <w:numFmt w:val="lowerRoman"/>
      <w:lvlText w:val="%6."/>
      <w:lvlJc w:val="right"/>
      <w:pPr>
        <w:ind w:left="3962" w:hanging="180"/>
      </w:pPr>
      <w:rPr/>
    </w:lvl>
    <w:lvl w:ilvl="6">
      <w:start w:val="1"/>
      <w:numFmt w:val="decimal"/>
      <w:lvlText w:val="%7."/>
      <w:lvlJc w:val="left"/>
      <w:pPr>
        <w:ind w:left="4682" w:hanging="360"/>
      </w:pPr>
      <w:rPr/>
    </w:lvl>
    <w:lvl w:ilvl="7">
      <w:start w:val="1"/>
      <w:numFmt w:val="lowerLetter"/>
      <w:lvlText w:val="%8."/>
      <w:lvlJc w:val="left"/>
      <w:pPr>
        <w:ind w:left="5402" w:hanging="360"/>
      </w:pPr>
      <w:rPr/>
    </w:lvl>
    <w:lvl w:ilvl="8">
      <w:start w:val="1"/>
      <w:numFmt w:val="lowerRoman"/>
      <w:lvlText w:val="%9."/>
      <w:lvlJc w:val="right"/>
      <w:pPr>
        <w:ind w:left="612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2657C1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GdwbfVKmAQ6isoyPasbGmjlsw==">CgMxLjAyCWguMzBqMHpsbDgAciExd2xnVEpqYzBMZ0xaYm14YmxLZ01PRGhoel9LNnkwTVg=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2023-09-15T13:03:00Z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