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" w:hanging="2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 - PLANILHA DE FREQUÊNCIA FINAL E REGISTRO DE ATIVIDADES REFERENTES AO EDITAL DE PROJETOS DE ENSINO N.º 03/2023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(Para envio ao Departamento após a conclusão do Projeto)</w:t>
      </w:r>
    </w:p>
    <w:p w:rsidR="00000000" w:rsidDel="00000000" w:rsidP="00000000" w:rsidRDefault="00000000" w:rsidRPr="00000000" w14:paraId="0000000A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Projeto: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Coordenador/a do Projeto: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0.0" w:type="dxa"/>
        <w:jc w:val="left"/>
        <w:tblInd w:w="-453.0" w:type="dxa"/>
        <w:tblLayout w:type="fixed"/>
        <w:tblLook w:val="0000"/>
      </w:tblPr>
      <w:tblGrid>
        <w:gridCol w:w="1140"/>
        <w:gridCol w:w="1395"/>
        <w:gridCol w:w="1725"/>
        <w:gridCol w:w="1286"/>
        <w:gridCol w:w="1418"/>
        <w:gridCol w:w="1417"/>
        <w:gridCol w:w="993"/>
        <w:gridCol w:w="1306"/>
        <w:gridCol w:w="3990"/>
        <w:tblGridChange w:id="0">
          <w:tblGrid>
            <w:gridCol w:w="1140"/>
            <w:gridCol w:w="1395"/>
            <w:gridCol w:w="1725"/>
            <w:gridCol w:w="1286"/>
            <w:gridCol w:w="1418"/>
            <w:gridCol w:w="1417"/>
            <w:gridCol w:w="993"/>
            <w:gridCol w:w="1306"/>
            <w:gridCol w:w="3990"/>
          </w:tblGrid>
        </w:tblGridChange>
      </w:tblGrid>
      <w:tr>
        <w:trPr>
          <w:cantSplit w:val="0"/>
          <w:trHeight w:val="9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SUAP/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MensalMês...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MensalMês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MensalMês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Mensal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Mês...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Coordenador/a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Colaborador/a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Bolsista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Voluntário/a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Coordenador do Projeto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Local, _____/ ________________/2023.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1906" w:w="16838" w:orient="landscape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6055DD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9fx0o4My0bgKTStyXUF6JL6fA==">CgMxLjAyCWguMzBqMHpsbDgAciExOUtIdUdYXzZMNDViSlVnb05VekhjcXBVWXBXNnhwZTE=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2023-09-15T13:41:00Z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