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29" w:rsidRPr="004D2CEC" w:rsidRDefault="004D2CEC" w:rsidP="004D2CEC">
      <w:pPr>
        <w:jc w:val="center"/>
        <w:rPr>
          <w:rFonts w:ascii="Arial" w:hAnsi="Arial" w:cs="Arial"/>
          <w:b/>
          <w:sz w:val="24"/>
          <w:szCs w:val="24"/>
        </w:rPr>
      </w:pPr>
      <w:r w:rsidRPr="004D2CEC">
        <w:rPr>
          <w:rFonts w:ascii="Arial" w:hAnsi="Arial" w:cs="Arial"/>
          <w:b/>
          <w:color w:val="FF0000"/>
          <w:sz w:val="24"/>
          <w:szCs w:val="24"/>
          <w:highlight w:val="yellow"/>
        </w:rPr>
        <w:t>MINUTA DE</w:t>
      </w:r>
      <w:r w:rsidRPr="004D2C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D2CEC">
        <w:rPr>
          <w:rFonts w:ascii="Arial" w:hAnsi="Arial" w:cs="Arial"/>
          <w:b/>
          <w:sz w:val="24"/>
          <w:szCs w:val="24"/>
        </w:rPr>
        <w:t>INSTRUÇÃO NORMATIVA Nº</w:t>
      </w:r>
      <w:proofErr w:type="gramStart"/>
      <w:r w:rsidRPr="004D2C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....</w:t>
      </w:r>
      <w:proofErr w:type="gramEnd"/>
      <w:r w:rsidRPr="004D2CEC">
        <w:rPr>
          <w:rFonts w:ascii="Arial" w:hAnsi="Arial" w:cs="Arial"/>
          <w:b/>
          <w:sz w:val="24"/>
          <w:szCs w:val="24"/>
        </w:rPr>
        <w:t xml:space="preserve">/2022 – REI-PROAD/REITORIA/IFG, DE </w:t>
      </w:r>
      <w:r w:rsidRPr="004D2CEC">
        <w:rPr>
          <w:rFonts w:ascii="Arial" w:hAnsi="Arial" w:cs="Arial"/>
          <w:b/>
          <w:color w:val="FF0000"/>
          <w:sz w:val="24"/>
          <w:szCs w:val="24"/>
        </w:rPr>
        <w:t>.....</w:t>
      </w:r>
      <w:r w:rsidRPr="004D2CEC">
        <w:rPr>
          <w:rFonts w:ascii="Arial" w:hAnsi="Arial" w:cs="Arial"/>
          <w:b/>
          <w:sz w:val="24"/>
          <w:szCs w:val="24"/>
        </w:rPr>
        <w:t xml:space="preserve"> DE </w:t>
      </w:r>
      <w:r w:rsidRPr="004D2CEC">
        <w:rPr>
          <w:rFonts w:ascii="Arial" w:hAnsi="Arial" w:cs="Arial"/>
          <w:b/>
          <w:color w:val="FF0000"/>
          <w:sz w:val="24"/>
          <w:szCs w:val="24"/>
        </w:rPr>
        <w:t>...............</w:t>
      </w:r>
      <w:r w:rsidRPr="004D2CEC">
        <w:rPr>
          <w:rFonts w:ascii="Arial" w:hAnsi="Arial" w:cs="Arial"/>
          <w:b/>
          <w:sz w:val="24"/>
          <w:szCs w:val="24"/>
        </w:rPr>
        <w:t xml:space="preserve"> DE 2022</w:t>
      </w:r>
    </w:p>
    <w:p w:rsidR="004D2CEC" w:rsidRDefault="004D2CEC">
      <w:pPr>
        <w:rPr>
          <w:rFonts w:ascii="Arial" w:hAnsi="Arial" w:cs="Arial"/>
          <w:sz w:val="24"/>
          <w:szCs w:val="24"/>
        </w:rPr>
      </w:pPr>
    </w:p>
    <w:p w:rsidR="004D2CEC" w:rsidRDefault="004D2CEC" w:rsidP="005653CD">
      <w:pPr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INSTRUÇÃO NORMATIVA QUE ESTABELECE CRITÉRIOS</w:t>
      </w:r>
      <w:r w:rsidR="005653CD">
        <w:rPr>
          <w:rFonts w:ascii="Arial" w:hAnsi="Arial" w:cs="Arial"/>
          <w:sz w:val="24"/>
          <w:szCs w:val="24"/>
        </w:rPr>
        <w:t>, REGRAS E PROCEDIMENTOS</w:t>
      </w:r>
      <w:r>
        <w:rPr>
          <w:rFonts w:ascii="Arial" w:hAnsi="Arial" w:cs="Arial"/>
          <w:sz w:val="24"/>
          <w:szCs w:val="24"/>
        </w:rPr>
        <w:t xml:space="preserve"> PARA A CONCESSÃO</w:t>
      </w:r>
      <w:r w:rsidR="005653CD">
        <w:rPr>
          <w:rFonts w:ascii="Arial" w:hAnsi="Arial" w:cs="Arial"/>
          <w:sz w:val="24"/>
          <w:szCs w:val="24"/>
        </w:rPr>
        <w:t xml:space="preserve"> E UTILIZAÇÃO DO CARTÃO DE PAGAMENTOS DO GOVERNO FEDERAL</w:t>
      </w:r>
      <w:r>
        <w:rPr>
          <w:rFonts w:ascii="Arial" w:hAnsi="Arial" w:cs="Arial"/>
          <w:sz w:val="24"/>
          <w:szCs w:val="24"/>
        </w:rPr>
        <w:t xml:space="preserve"> NO ÂMBITO DO INSTITUTO FEDERAL DE EDUCAÇÃO, CIÊNCIA E TECNOLOGIA DE GOIÁS – IFG.</w:t>
      </w:r>
    </w:p>
    <w:p w:rsidR="004D2CEC" w:rsidRDefault="004D2CEC" w:rsidP="004D2CEC">
      <w:pPr>
        <w:jc w:val="both"/>
        <w:rPr>
          <w:rFonts w:ascii="Arial" w:hAnsi="Arial" w:cs="Arial"/>
          <w:sz w:val="24"/>
          <w:szCs w:val="24"/>
        </w:rPr>
      </w:pPr>
    </w:p>
    <w:p w:rsidR="004D2CEC" w:rsidRDefault="004D2CEC" w:rsidP="004D2CEC">
      <w:pPr>
        <w:jc w:val="both"/>
        <w:rPr>
          <w:rFonts w:ascii="Arial" w:hAnsi="Arial" w:cs="Arial"/>
          <w:sz w:val="24"/>
          <w:szCs w:val="24"/>
        </w:rPr>
      </w:pPr>
      <w:r w:rsidRPr="004D2CEC">
        <w:rPr>
          <w:rFonts w:ascii="Arial" w:hAnsi="Arial" w:cs="Arial"/>
          <w:sz w:val="24"/>
          <w:szCs w:val="24"/>
        </w:rPr>
        <w:t xml:space="preserve">O Pró-Reitor de Administração do Instituto Federal de Educação, Ciência e Tecnologia de Goiás - IFG, no uso de suas atribuições legais e regimentais, conforme Portaria nº </w:t>
      </w:r>
      <w:r w:rsidR="00587D70">
        <w:rPr>
          <w:rFonts w:ascii="Arial" w:hAnsi="Arial" w:cs="Arial"/>
          <w:sz w:val="24"/>
          <w:szCs w:val="24"/>
        </w:rPr>
        <w:t>1.627, de 04 de outubro de 2021</w:t>
      </w:r>
      <w:r w:rsidRPr="004D2CEC">
        <w:rPr>
          <w:rFonts w:ascii="Arial" w:hAnsi="Arial" w:cs="Arial"/>
          <w:sz w:val="24"/>
          <w:szCs w:val="24"/>
        </w:rPr>
        <w:t xml:space="preserve">, publicada no Diário Oficial da União de </w:t>
      </w:r>
      <w:r w:rsidR="00587D70">
        <w:rPr>
          <w:rFonts w:ascii="Arial" w:hAnsi="Arial" w:cs="Arial"/>
          <w:sz w:val="24"/>
          <w:szCs w:val="24"/>
        </w:rPr>
        <w:t>05/10/2021</w:t>
      </w:r>
      <w:r w:rsidR="005653CD">
        <w:rPr>
          <w:rFonts w:ascii="Arial" w:hAnsi="Arial" w:cs="Arial"/>
          <w:sz w:val="24"/>
          <w:szCs w:val="24"/>
        </w:rPr>
        <w:t>,</w:t>
      </w:r>
    </w:p>
    <w:p w:rsidR="00F20571" w:rsidRDefault="00F20571" w:rsidP="004D2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nº 4.320, de 17 de março de 1964, artigos 68 e 69;</w:t>
      </w:r>
    </w:p>
    <w:p w:rsidR="00587D70" w:rsidRPr="00226DA0" w:rsidRDefault="00587D70" w:rsidP="004D2CEC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a Lei nº 14.133, de 1º de abril de 2021, artigo 75, §4º;</w:t>
      </w:r>
    </w:p>
    <w:p w:rsidR="00F20571" w:rsidRPr="00226DA0" w:rsidRDefault="00F20571" w:rsidP="004D2CEC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o Decreto-Lei nº 200, de 23 de fevereiro de 1967, artigos 74, 77, 78, 80, 81, 83 e 84;</w:t>
      </w:r>
    </w:p>
    <w:p w:rsidR="00F20571" w:rsidRPr="00226DA0" w:rsidRDefault="00F20571" w:rsidP="004D2CEC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o Decreto nº 93.872, de 23 de dezembro de 1986, artigos 45 a 47;</w:t>
      </w:r>
    </w:p>
    <w:p w:rsidR="00F20571" w:rsidRPr="00226DA0" w:rsidRDefault="00F20571" w:rsidP="004D2CEC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o Decreto nº 5.355, de 25 de janeiro de 2005;</w:t>
      </w:r>
    </w:p>
    <w:p w:rsidR="00F20571" w:rsidRPr="00226DA0" w:rsidRDefault="00F20571" w:rsidP="004D2CEC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o Decreto nº 6.370, de 1º de fevereiro de 2007;</w:t>
      </w:r>
    </w:p>
    <w:p w:rsidR="00F20571" w:rsidRPr="00226DA0" w:rsidRDefault="00F20571" w:rsidP="00F20571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a Portaria nº 95</w:t>
      </w:r>
      <w:r w:rsidR="00587D70" w:rsidRPr="00226DA0">
        <w:rPr>
          <w:rFonts w:ascii="Arial" w:hAnsi="Arial" w:cs="Arial"/>
          <w:sz w:val="24"/>
          <w:szCs w:val="24"/>
        </w:rPr>
        <w:t>, de 19 de abril de 2002 do Ministério da Fazenda;</w:t>
      </w:r>
    </w:p>
    <w:p w:rsidR="00590696" w:rsidRPr="00226DA0" w:rsidRDefault="00590696" w:rsidP="00590696">
      <w:pPr>
        <w:jc w:val="both"/>
        <w:rPr>
          <w:rFonts w:ascii="Arial" w:hAnsi="Arial" w:cs="Arial"/>
          <w:sz w:val="24"/>
          <w:szCs w:val="24"/>
        </w:rPr>
      </w:pPr>
      <w:r w:rsidRPr="00226DA0">
        <w:rPr>
          <w:rFonts w:ascii="Arial" w:hAnsi="Arial" w:cs="Arial"/>
          <w:sz w:val="24"/>
          <w:szCs w:val="24"/>
        </w:rPr>
        <w:t>Considerando o Decreto nº 10.922, de 30 de dezembro de 2021;</w:t>
      </w:r>
    </w:p>
    <w:p w:rsidR="005653CD" w:rsidRDefault="005653CD" w:rsidP="00F20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estabelecer critérios, regras e procedimentos padronizados e uniformes quanto a concessão e utilização do Cartão de Pagamentos do Governo Federal – CPGF no âmbito do Instituto Federal de Educação, Ciência e Tecnologia de Goiás – IFG, resolve:</w:t>
      </w:r>
    </w:p>
    <w:p w:rsidR="005653CD" w:rsidRDefault="005653CD" w:rsidP="00F20571">
      <w:pPr>
        <w:jc w:val="both"/>
        <w:rPr>
          <w:rFonts w:ascii="Arial" w:hAnsi="Arial" w:cs="Arial"/>
          <w:sz w:val="24"/>
          <w:szCs w:val="24"/>
        </w:rPr>
      </w:pPr>
    </w:p>
    <w:p w:rsidR="00572CD3" w:rsidRDefault="005653CD" w:rsidP="00F20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572CD3">
        <w:rPr>
          <w:rFonts w:ascii="Arial" w:hAnsi="Arial" w:cs="Arial"/>
          <w:sz w:val="24"/>
          <w:szCs w:val="24"/>
        </w:rPr>
        <w:t>Estabelecer critérios, regras e procedimentos padronizados e uniformes quanto a concessão e utilização do Cartão de Pagamentos do Governo Federal – CPGF no âmbito do Instituto Federal de Educação, Ciência e Tecnologia de Goiás – IFG e que deverão ser observados por todos os agentes e unidades do IFG.</w:t>
      </w:r>
    </w:p>
    <w:p w:rsidR="00112F78" w:rsidRDefault="00112F78" w:rsidP="00F20571">
      <w:pPr>
        <w:jc w:val="both"/>
        <w:rPr>
          <w:rFonts w:ascii="Arial" w:hAnsi="Arial" w:cs="Arial"/>
          <w:sz w:val="24"/>
          <w:szCs w:val="24"/>
        </w:rPr>
      </w:pPr>
    </w:p>
    <w:p w:rsidR="00112F78" w:rsidRDefault="00112F78" w:rsidP="008768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 – DEFINIÇÕES</w:t>
      </w:r>
    </w:p>
    <w:p w:rsidR="00112F78" w:rsidRDefault="00112F78" w:rsidP="00F20571">
      <w:pPr>
        <w:jc w:val="both"/>
        <w:rPr>
          <w:rFonts w:ascii="Arial" w:hAnsi="Arial" w:cs="Arial"/>
          <w:sz w:val="24"/>
          <w:szCs w:val="24"/>
        </w:rPr>
      </w:pPr>
    </w:p>
    <w:p w:rsidR="00112F78" w:rsidRDefault="00112F78" w:rsidP="00F20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2º Para fins dessa Instrução Normativa, considera-se:</w:t>
      </w:r>
    </w:p>
    <w:p w:rsidR="00112F78" w:rsidRDefault="00112F78" w:rsidP="00112F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agente</w:t>
      </w:r>
      <w:proofErr w:type="gramEnd"/>
      <w:r>
        <w:rPr>
          <w:rFonts w:ascii="Arial" w:hAnsi="Arial" w:cs="Arial"/>
          <w:sz w:val="24"/>
          <w:szCs w:val="24"/>
        </w:rPr>
        <w:t xml:space="preserve"> suprido: servidor efetivo, </w:t>
      </w:r>
      <w:r w:rsidRPr="00112F78">
        <w:rPr>
          <w:rFonts w:ascii="Arial" w:hAnsi="Arial" w:cs="Arial"/>
          <w:sz w:val="24"/>
          <w:szCs w:val="24"/>
        </w:rPr>
        <w:t xml:space="preserve">formalmente designado pelo </w:t>
      </w:r>
      <w:r>
        <w:rPr>
          <w:rFonts w:ascii="Arial" w:hAnsi="Arial" w:cs="Arial"/>
          <w:sz w:val="24"/>
          <w:szCs w:val="24"/>
        </w:rPr>
        <w:t>Pró-Reitor de Administração</w:t>
      </w:r>
      <w:r w:rsidRPr="00112F78">
        <w:rPr>
          <w:rFonts w:ascii="Arial" w:hAnsi="Arial" w:cs="Arial"/>
          <w:sz w:val="24"/>
          <w:szCs w:val="24"/>
        </w:rPr>
        <w:t>,</w:t>
      </w:r>
      <w:r w:rsidR="00876823">
        <w:rPr>
          <w:rFonts w:ascii="Arial" w:hAnsi="Arial" w:cs="Arial"/>
          <w:sz w:val="24"/>
          <w:szCs w:val="24"/>
        </w:rPr>
        <w:t xml:space="preserve"> no âmbito da Reitoria, ou Diretor Geral, no âmbito dos Câmpus,</w:t>
      </w:r>
      <w:r w:rsidRPr="00112F7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112F78">
        <w:rPr>
          <w:rFonts w:ascii="Arial" w:hAnsi="Arial" w:cs="Arial"/>
          <w:sz w:val="24"/>
          <w:szCs w:val="24"/>
        </w:rPr>
        <w:t>detenha autorização para realizar a execução financeira dos recursos recebidos a título de suprimento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112F78">
        <w:rPr>
          <w:rFonts w:ascii="Arial" w:hAnsi="Arial" w:cs="Arial"/>
          <w:sz w:val="24"/>
          <w:szCs w:val="24"/>
        </w:rPr>
        <w:t>fundos, sendo responsável pela aplicação e pela prestação de contas</w:t>
      </w:r>
      <w:r>
        <w:rPr>
          <w:rFonts w:ascii="Arial" w:hAnsi="Arial" w:cs="Arial"/>
          <w:sz w:val="24"/>
          <w:szCs w:val="24"/>
        </w:rPr>
        <w:t>;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c</w:t>
      </w:r>
      <w:r w:rsidRPr="00876823">
        <w:rPr>
          <w:rFonts w:ascii="Arial" w:hAnsi="Arial" w:cs="Arial"/>
          <w:sz w:val="24"/>
          <w:szCs w:val="24"/>
        </w:rPr>
        <w:t>artão</w:t>
      </w:r>
      <w:proofErr w:type="gramEnd"/>
      <w:r w:rsidRPr="00876823">
        <w:rPr>
          <w:rFonts w:ascii="Arial" w:hAnsi="Arial" w:cs="Arial"/>
          <w:sz w:val="24"/>
          <w:szCs w:val="24"/>
        </w:rPr>
        <w:t xml:space="preserve"> de Pagamento do Governo Federal: instrumento de pagamento, emitido em nome da unidade gestora e operacionalizado por instituição ﬁnanceira autorizada, utilizado exclusivamente pelo portador nele identiﬁcado, nos casos indicados em ato próprio da autoridade competente;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 w:rsidRPr="0087682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emandante: servidor</w:t>
      </w:r>
      <w:r w:rsidRPr="00876823">
        <w:rPr>
          <w:rFonts w:ascii="Arial" w:hAnsi="Arial" w:cs="Arial"/>
          <w:sz w:val="24"/>
          <w:szCs w:val="24"/>
        </w:rPr>
        <w:t xml:space="preserve"> que solicita a prestação de serviço ou a aquisição de material ao agente suprido;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r w:rsidRPr="00876823">
        <w:rPr>
          <w:rFonts w:ascii="Arial" w:hAnsi="Arial" w:cs="Arial"/>
          <w:sz w:val="24"/>
          <w:szCs w:val="24"/>
        </w:rPr>
        <w:t>ordenador de despesas: autoridade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Reitor</w:t>
      </w:r>
      <w:r w:rsidR="0081656A">
        <w:rPr>
          <w:rFonts w:ascii="Arial" w:hAnsi="Arial" w:cs="Arial"/>
          <w:sz w:val="24"/>
          <w:szCs w:val="24"/>
        </w:rPr>
        <w:t>(</w:t>
      </w:r>
      <w:proofErr w:type="gramEnd"/>
      <w:r w:rsidR="0081656A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, no âmbito da Reitoria, e Diretor</w:t>
      </w:r>
      <w:r w:rsidR="0081656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Geral, no âmbito dos Câmpus)</w:t>
      </w:r>
      <w:r w:rsidRPr="00876823">
        <w:rPr>
          <w:rFonts w:ascii="Arial" w:hAnsi="Arial" w:cs="Arial"/>
          <w:sz w:val="24"/>
          <w:szCs w:val="24"/>
        </w:rPr>
        <w:t xml:space="preserve"> cujos atos resultem na emissão de empenho, autorização de pagamento, suprimento ou dispêndio de recursos da União;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876823">
        <w:rPr>
          <w:rFonts w:ascii="Arial" w:hAnsi="Arial" w:cs="Arial"/>
          <w:sz w:val="24"/>
          <w:szCs w:val="24"/>
        </w:rPr>
        <w:t>proponente</w:t>
      </w:r>
      <w:proofErr w:type="gramEnd"/>
      <w:r w:rsidRPr="00876823">
        <w:rPr>
          <w:rFonts w:ascii="Arial" w:hAnsi="Arial" w:cs="Arial"/>
          <w:sz w:val="24"/>
          <w:szCs w:val="24"/>
        </w:rPr>
        <w:t xml:space="preserve">: autoridade responsável pela indicação do agente suprido da sua </w:t>
      </w:r>
      <w:r w:rsidR="00782D24">
        <w:rPr>
          <w:rFonts w:ascii="Arial" w:hAnsi="Arial" w:cs="Arial"/>
          <w:sz w:val="24"/>
          <w:szCs w:val="24"/>
        </w:rPr>
        <w:t>unidade.</w:t>
      </w:r>
      <w:r w:rsidR="0081656A">
        <w:rPr>
          <w:rFonts w:ascii="Arial" w:hAnsi="Arial" w:cs="Arial"/>
          <w:sz w:val="24"/>
          <w:szCs w:val="24"/>
        </w:rPr>
        <w:t xml:space="preserve"> São considerados proponentes os titulares e substitutos formalmente designad</w:t>
      </w:r>
      <w:r w:rsidR="00E91374">
        <w:rPr>
          <w:rFonts w:ascii="Arial" w:hAnsi="Arial" w:cs="Arial"/>
          <w:sz w:val="24"/>
          <w:szCs w:val="24"/>
        </w:rPr>
        <w:t>os ocupantes de Cargos de Direção – CD0</w:t>
      </w:r>
      <w:r w:rsidR="001002FE">
        <w:rPr>
          <w:rFonts w:ascii="Arial" w:hAnsi="Arial" w:cs="Arial"/>
          <w:sz w:val="24"/>
          <w:szCs w:val="24"/>
        </w:rPr>
        <w:t>4 e CD03.</w:t>
      </w:r>
      <w:r w:rsidR="00E91374">
        <w:rPr>
          <w:rFonts w:ascii="Arial" w:hAnsi="Arial" w:cs="Arial"/>
          <w:sz w:val="24"/>
          <w:szCs w:val="24"/>
        </w:rPr>
        <w:t xml:space="preserve"> </w:t>
      </w:r>
      <w:r w:rsidR="008165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2CEC" w:rsidRDefault="00876823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876823">
        <w:rPr>
          <w:rFonts w:ascii="Arial" w:hAnsi="Arial" w:cs="Arial"/>
          <w:sz w:val="24"/>
          <w:szCs w:val="24"/>
        </w:rPr>
        <w:t>suprimento</w:t>
      </w:r>
      <w:proofErr w:type="gramEnd"/>
      <w:r w:rsidRPr="00876823">
        <w:rPr>
          <w:rFonts w:ascii="Arial" w:hAnsi="Arial" w:cs="Arial"/>
          <w:sz w:val="24"/>
          <w:szCs w:val="24"/>
        </w:rPr>
        <w:t xml:space="preserve"> de fundos: regime de adiantamento de recursos a agente suprido, a critério e sob a responsabilidade do ordenador de despesas, com a ﬁnalidade de executar despesas que, pela sua excepcionalidade, não possam se subordinar ao processo normal de aplicação</w:t>
      </w:r>
      <w:r>
        <w:rPr>
          <w:rFonts w:ascii="Arial" w:hAnsi="Arial" w:cs="Arial"/>
          <w:sz w:val="24"/>
          <w:szCs w:val="24"/>
        </w:rPr>
        <w:t>.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</w:p>
    <w:p w:rsidR="00876823" w:rsidRDefault="00876823" w:rsidP="008768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 – DA INDICAÇÃO DO AGENTE SUPRIDO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 w:rsidRPr="00876823">
        <w:rPr>
          <w:rFonts w:ascii="Arial" w:hAnsi="Arial" w:cs="Arial"/>
          <w:sz w:val="24"/>
          <w:szCs w:val="24"/>
        </w:rPr>
        <w:t xml:space="preserve">Art. 3º A indicação de servidor </w:t>
      </w:r>
      <w:r w:rsidR="00782D24">
        <w:rPr>
          <w:rFonts w:ascii="Arial" w:hAnsi="Arial" w:cs="Arial"/>
          <w:sz w:val="24"/>
          <w:szCs w:val="24"/>
        </w:rPr>
        <w:t>efetivo</w:t>
      </w:r>
      <w:r w:rsidRPr="00876823">
        <w:rPr>
          <w:rFonts w:ascii="Arial" w:hAnsi="Arial" w:cs="Arial"/>
          <w:sz w:val="24"/>
          <w:szCs w:val="24"/>
        </w:rPr>
        <w:t xml:space="preserve"> para atuar como agente suprido será encaminhada pelo proponente ao ordenador de despesas</w:t>
      </w:r>
      <w:r w:rsidR="00782D24">
        <w:rPr>
          <w:rFonts w:ascii="Arial" w:hAnsi="Arial" w:cs="Arial"/>
          <w:sz w:val="24"/>
          <w:szCs w:val="24"/>
        </w:rPr>
        <w:t xml:space="preserve"> da unidade</w:t>
      </w:r>
      <w:r w:rsidRPr="00876823">
        <w:rPr>
          <w:rFonts w:ascii="Arial" w:hAnsi="Arial" w:cs="Arial"/>
          <w:sz w:val="24"/>
          <w:szCs w:val="24"/>
        </w:rPr>
        <w:t xml:space="preserve">, por </w:t>
      </w:r>
      <w:r w:rsidR="00782D24">
        <w:rPr>
          <w:rFonts w:ascii="Arial" w:hAnsi="Arial" w:cs="Arial"/>
          <w:sz w:val="24"/>
          <w:szCs w:val="24"/>
        </w:rPr>
        <w:t xml:space="preserve">meio de </w:t>
      </w:r>
      <w:r w:rsidRPr="00876823">
        <w:rPr>
          <w:rFonts w:ascii="Arial" w:hAnsi="Arial" w:cs="Arial"/>
          <w:sz w:val="24"/>
          <w:szCs w:val="24"/>
        </w:rPr>
        <w:t xml:space="preserve">processo eletrônico </w:t>
      </w:r>
      <w:r w:rsidR="00782D24">
        <w:rPr>
          <w:rFonts w:ascii="Arial" w:hAnsi="Arial" w:cs="Arial"/>
          <w:sz w:val="24"/>
          <w:szCs w:val="24"/>
        </w:rPr>
        <w:t xml:space="preserve">no SUAP/IFG </w:t>
      </w:r>
      <w:r w:rsidRPr="00876823">
        <w:rPr>
          <w:rFonts w:ascii="Arial" w:hAnsi="Arial" w:cs="Arial"/>
          <w:sz w:val="24"/>
          <w:szCs w:val="24"/>
        </w:rPr>
        <w:t>contendo:</w:t>
      </w:r>
    </w:p>
    <w:p w:rsidR="00782D24" w:rsidRDefault="00782D24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Formulário de solicitação de Cartão de Pagamentos do Governo Federal – CPGF preenchido e assinado pelo servidor indicado e pelo proponente</w:t>
      </w:r>
      <w:r w:rsidR="0081656A">
        <w:rPr>
          <w:rFonts w:ascii="Arial" w:hAnsi="Arial" w:cs="Arial"/>
          <w:sz w:val="24"/>
          <w:szCs w:val="24"/>
        </w:rPr>
        <w:t xml:space="preserve">, conforme </w:t>
      </w:r>
      <w:r w:rsidR="0081656A" w:rsidRPr="0081656A">
        <w:rPr>
          <w:rFonts w:ascii="Arial" w:hAnsi="Arial" w:cs="Arial"/>
          <w:b/>
          <w:color w:val="FF0000"/>
          <w:sz w:val="24"/>
          <w:szCs w:val="24"/>
        </w:rPr>
        <w:t>Anexo</w:t>
      </w:r>
      <w:proofErr w:type="gramStart"/>
      <w:r w:rsidR="0081656A" w:rsidRPr="0081656A">
        <w:rPr>
          <w:rFonts w:ascii="Arial" w:hAnsi="Arial" w:cs="Arial"/>
          <w:b/>
          <w:color w:val="FF0000"/>
          <w:sz w:val="24"/>
          <w:szCs w:val="24"/>
        </w:rPr>
        <w:t xml:space="preserve"> ....</w:t>
      </w:r>
      <w:proofErr w:type="gramEnd"/>
      <w:r w:rsidR="0081656A" w:rsidRPr="0081656A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782D24" w:rsidRDefault="00782D24" w:rsidP="00876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E91374">
        <w:rPr>
          <w:rFonts w:ascii="Arial" w:hAnsi="Arial" w:cs="Arial"/>
          <w:sz w:val="24"/>
          <w:szCs w:val="24"/>
        </w:rPr>
        <w:t>Declaração</w:t>
      </w:r>
      <w:r w:rsidR="00226DA0">
        <w:rPr>
          <w:rFonts w:ascii="Arial" w:hAnsi="Arial" w:cs="Arial"/>
          <w:sz w:val="24"/>
          <w:szCs w:val="24"/>
        </w:rPr>
        <w:t xml:space="preserve"> preenchida e assinada pelo servidor indicado a atuar como Agente Suprido de que atende todos os requisitos indicados no art. 10;</w:t>
      </w:r>
    </w:p>
    <w:p w:rsidR="00876823" w:rsidRP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 w:rsidRPr="00876823">
        <w:rPr>
          <w:rFonts w:ascii="Arial" w:hAnsi="Arial" w:cs="Arial"/>
          <w:sz w:val="24"/>
          <w:szCs w:val="24"/>
        </w:rPr>
        <w:t xml:space="preserve">§ </w:t>
      </w:r>
      <w:r w:rsidR="00701BAB">
        <w:rPr>
          <w:rFonts w:ascii="Arial" w:hAnsi="Arial" w:cs="Arial"/>
          <w:sz w:val="24"/>
          <w:szCs w:val="24"/>
        </w:rPr>
        <w:t>1</w:t>
      </w:r>
      <w:r w:rsidRPr="00876823">
        <w:rPr>
          <w:rFonts w:ascii="Arial" w:hAnsi="Arial" w:cs="Arial"/>
          <w:sz w:val="24"/>
          <w:szCs w:val="24"/>
        </w:rPr>
        <w:t>º A solicitação do Cartão de Pagamento do Governo Federal será encaminhada ao Banco do Brasil pelo Ordenador de Despesas ou pela pessoa por ele indicada, quando for o caso.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  <w:r w:rsidRPr="00876823">
        <w:rPr>
          <w:rFonts w:ascii="Arial" w:hAnsi="Arial" w:cs="Arial"/>
          <w:sz w:val="24"/>
          <w:szCs w:val="24"/>
        </w:rPr>
        <w:lastRenderedPageBreak/>
        <w:t>Art. 4º Os agentes supridos deverão participar, periodicamente, de cursos de capacitação nas competências necessárias à execução das despesas realizadas por meio suprimento de fundos</w:t>
      </w:r>
      <w:r w:rsidR="001002FE">
        <w:rPr>
          <w:rFonts w:ascii="Arial" w:hAnsi="Arial" w:cs="Arial"/>
          <w:sz w:val="24"/>
          <w:szCs w:val="24"/>
        </w:rPr>
        <w:t xml:space="preserve"> ofertados pelo IFG e/ou instituições parceiras</w:t>
      </w:r>
      <w:r w:rsidRPr="00876823">
        <w:rPr>
          <w:rFonts w:ascii="Arial" w:hAnsi="Arial" w:cs="Arial"/>
          <w:sz w:val="24"/>
          <w:szCs w:val="24"/>
        </w:rPr>
        <w:t>.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E91374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CAPÍTULO III</w:t>
      </w:r>
    </w:p>
    <w:p w:rsidR="0081656A" w:rsidRDefault="0081656A" w:rsidP="00E91374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DA CONCESSÃO</w:t>
      </w:r>
    </w:p>
    <w:p w:rsidR="00E91374" w:rsidRPr="0081656A" w:rsidRDefault="00E91374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5º A solicitação de concessão de suprimento de fundos deverá ser formalizada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formulário específico contemplando</w:t>
      </w:r>
      <w:r w:rsidR="004B54EF">
        <w:rPr>
          <w:rFonts w:ascii="Arial" w:hAnsi="Arial" w:cs="Arial"/>
          <w:sz w:val="24"/>
          <w:szCs w:val="24"/>
        </w:rPr>
        <w:t>, no mínimo,</w:t>
      </w:r>
      <w:r w:rsidRPr="0081656A">
        <w:rPr>
          <w:rFonts w:ascii="Arial" w:hAnsi="Arial" w:cs="Arial"/>
          <w:sz w:val="24"/>
          <w:szCs w:val="24"/>
        </w:rPr>
        <w:t xml:space="preserve"> as seguintes informações: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1656A">
        <w:rPr>
          <w:rFonts w:ascii="Arial" w:hAnsi="Arial" w:cs="Arial"/>
          <w:sz w:val="24"/>
          <w:szCs w:val="24"/>
        </w:rPr>
        <w:t>o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nome completo do agente suprido</w:t>
      </w:r>
      <w:r w:rsidR="004B54EF">
        <w:rPr>
          <w:rFonts w:ascii="Arial" w:hAnsi="Arial" w:cs="Arial"/>
          <w:sz w:val="24"/>
          <w:szCs w:val="24"/>
        </w:rPr>
        <w:t>,</w:t>
      </w:r>
      <w:r w:rsidRPr="0081656A">
        <w:rPr>
          <w:rFonts w:ascii="Arial" w:hAnsi="Arial" w:cs="Arial"/>
          <w:sz w:val="24"/>
          <w:szCs w:val="24"/>
        </w:rPr>
        <w:t xml:space="preserve"> número do CPF</w:t>
      </w:r>
      <w:r w:rsidR="004B54EF">
        <w:rPr>
          <w:rFonts w:ascii="Arial" w:hAnsi="Arial" w:cs="Arial"/>
          <w:sz w:val="24"/>
          <w:szCs w:val="24"/>
        </w:rPr>
        <w:t xml:space="preserve"> e matrícula </w:t>
      </w:r>
      <w:proofErr w:type="spellStart"/>
      <w:r w:rsidR="004B54EF">
        <w:rPr>
          <w:rFonts w:ascii="Arial" w:hAnsi="Arial" w:cs="Arial"/>
          <w:sz w:val="24"/>
          <w:szCs w:val="24"/>
        </w:rPr>
        <w:t>Siape</w:t>
      </w:r>
      <w:proofErr w:type="spellEnd"/>
      <w:r w:rsidRPr="0081656A">
        <w:rPr>
          <w:rFonts w:ascii="Arial" w:hAnsi="Arial" w:cs="Arial"/>
          <w:sz w:val="24"/>
          <w:szCs w:val="24"/>
        </w:rPr>
        <w:t>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1656A">
        <w:rPr>
          <w:rFonts w:ascii="Arial" w:hAnsi="Arial" w:cs="Arial"/>
          <w:sz w:val="24"/>
          <w:szCs w:val="24"/>
        </w:rPr>
        <w:t>o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tipo de concessão, nos termos do art. 7º;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III - o valor detalhado da despesa por modalidade de crédito e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por natureza de despesa;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81656A">
        <w:rPr>
          <w:rFonts w:ascii="Arial" w:hAnsi="Arial" w:cs="Arial"/>
          <w:sz w:val="24"/>
          <w:szCs w:val="24"/>
        </w:rPr>
        <w:t>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descrição da despesa a ser realizada e a justificativa da sua excepcionalidade para 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execução por meio de suprimento de fundos;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81656A">
        <w:rPr>
          <w:rFonts w:ascii="Arial" w:hAnsi="Arial" w:cs="Arial"/>
          <w:sz w:val="24"/>
          <w:szCs w:val="24"/>
        </w:rPr>
        <w:t>o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período de aplicação, observado o disposto no art. 8º;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81656A">
        <w:rPr>
          <w:rFonts w:ascii="Arial" w:hAnsi="Arial" w:cs="Arial"/>
          <w:sz w:val="24"/>
          <w:szCs w:val="24"/>
        </w:rPr>
        <w:t>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data da prestação de contas, nos termos do art. 19.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1º O formulário específico de que trata o caput deverá ser assinado pelo proponente e pelo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agente suprido.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2º As solicitações de concessão serão encaminhadas</w:t>
      </w:r>
      <w:r w:rsidR="005F021D">
        <w:rPr>
          <w:rFonts w:ascii="Arial" w:hAnsi="Arial" w:cs="Arial"/>
          <w:sz w:val="24"/>
          <w:szCs w:val="24"/>
        </w:rPr>
        <w:t>, por meio de processo autuado no SUAP/IFG,</w:t>
      </w:r>
      <w:r w:rsidRPr="0081656A">
        <w:rPr>
          <w:rFonts w:ascii="Arial" w:hAnsi="Arial" w:cs="Arial"/>
          <w:sz w:val="24"/>
          <w:szCs w:val="24"/>
        </w:rPr>
        <w:t xml:space="preserve"> à </w:t>
      </w:r>
      <w:r w:rsidR="001002FE">
        <w:rPr>
          <w:rFonts w:ascii="Arial" w:hAnsi="Arial" w:cs="Arial"/>
          <w:sz w:val="24"/>
          <w:szCs w:val="24"/>
        </w:rPr>
        <w:t xml:space="preserve">Diretoria de Administração e Gestão Orçamentária, no âmbito da Reitoria, e </w:t>
      </w:r>
      <w:r w:rsidR="005F021D">
        <w:rPr>
          <w:rFonts w:ascii="Arial" w:hAnsi="Arial" w:cs="Arial"/>
          <w:sz w:val="24"/>
          <w:szCs w:val="24"/>
        </w:rPr>
        <w:t>Diretoria/</w:t>
      </w:r>
      <w:r w:rsidR="001002FE">
        <w:rPr>
          <w:rFonts w:ascii="Arial" w:hAnsi="Arial" w:cs="Arial"/>
          <w:sz w:val="24"/>
          <w:szCs w:val="24"/>
        </w:rPr>
        <w:t>Gerências de Administração, no âmbito dos Câmpus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6º A concessão de suprimento </w:t>
      </w:r>
      <w:r w:rsidR="001002FE">
        <w:rPr>
          <w:rFonts w:ascii="Arial" w:hAnsi="Arial" w:cs="Arial"/>
          <w:sz w:val="24"/>
          <w:szCs w:val="24"/>
        </w:rPr>
        <w:t xml:space="preserve">de fundos poderá </w:t>
      </w:r>
      <w:r w:rsidR="005F021D">
        <w:rPr>
          <w:rFonts w:ascii="Arial" w:hAnsi="Arial" w:cs="Arial"/>
          <w:sz w:val="24"/>
          <w:szCs w:val="24"/>
        </w:rPr>
        <w:t>ser utilizada para</w:t>
      </w:r>
      <w:r w:rsidRPr="0081656A">
        <w:rPr>
          <w:rFonts w:ascii="Arial" w:hAnsi="Arial" w:cs="Arial"/>
          <w:sz w:val="24"/>
          <w:szCs w:val="24"/>
        </w:rPr>
        <w:t xml:space="preserve"> atender às despesas de pequeno vulto, assim entendidas aquelas cujo valor, em cada caso,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não ultrapassar os limites estabele</w:t>
      </w:r>
      <w:r w:rsidR="005F021D">
        <w:rPr>
          <w:rFonts w:ascii="Arial" w:hAnsi="Arial" w:cs="Arial"/>
          <w:sz w:val="24"/>
          <w:szCs w:val="24"/>
        </w:rPr>
        <w:t>cidos pela legislação vigente.</w:t>
      </w:r>
    </w:p>
    <w:p w:rsidR="005F021D" w:rsidRPr="00E0116B" w:rsidRDefault="005F021D" w:rsidP="0081656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Entende-se como pequeno vulto, despesas individualizadas de até</w:t>
      </w:r>
      <w:r w:rsidRPr="005F021D">
        <w:rPr>
          <w:rFonts w:ascii="Arial" w:hAnsi="Arial" w:cs="Arial"/>
          <w:sz w:val="24"/>
          <w:szCs w:val="24"/>
        </w:rPr>
        <w:t xml:space="preserve"> 10% do valor estabelecido </w:t>
      </w:r>
      <w:r>
        <w:rPr>
          <w:rFonts w:ascii="Arial" w:hAnsi="Arial" w:cs="Arial"/>
          <w:sz w:val="24"/>
          <w:szCs w:val="24"/>
        </w:rPr>
        <w:t>n</w:t>
      </w:r>
      <w:r w:rsidRPr="005F021D">
        <w:rPr>
          <w:rFonts w:ascii="Arial" w:hAnsi="Arial" w:cs="Arial"/>
          <w:sz w:val="24"/>
          <w:szCs w:val="24"/>
        </w:rPr>
        <w:t xml:space="preserve">o </w:t>
      </w:r>
      <w:r w:rsidRPr="004B54EF">
        <w:rPr>
          <w:rFonts w:ascii="Arial" w:hAnsi="Arial" w:cs="Arial"/>
          <w:color w:val="FF0000"/>
          <w:sz w:val="24"/>
          <w:szCs w:val="24"/>
        </w:rPr>
        <w:t>inciso I do art. 75, da Lei nº 14.133/2021</w:t>
      </w:r>
      <w:r w:rsidRPr="005F021D">
        <w:rPr>
          <w:rFonts w:ascii="Arial" w:hAnsi="Arial" w:cs="Arial"/>
          <w:sz w:val="24"/>
          <w:szCs w:val="24"/>
        </w:rPr>
        <w:t>, para execução de obras e serviços de engenharia</w:t>
      </w:r>
      <w:r>
        <w:rPr>
          <w:rFonts w:ascii="Arial" w:hAnsi="Arial" w:cs="Arial"/>
          <w:sz w:val="24"/>
          <w:szCs w:val="24"/>
        </w:rPr>
        <w:t xml:space="preserve"> ou serviços de manutenção de veículos automotores</w:t>
      </w:r>
      <w:r w:rsidRPr="005F021D">
        <w:rPr>
          <w:rFonts w:ascii="Arial" w:hAnsi="Arial" w:cs="Arial"/>
          <w:sz w:val="24"/>
          <w:szCs w:val="24"/>
        </w:rPr>
        <w:t xml:space="preserve">; </w:t>
      </w:r>
      <w:r w:rsidRPr="005F021D">
        <w:rPr>
          <w:rFonts w:ascii="Arial" w:hAnsi="Arial" w:cs="Arial"/>
          <w:color w:val="FF0000"/>
          <w:sz w:val="24"/>
          <w:szCs w:val="24"/>
        </w:rPr>
        <w:t>(R$ 10.804,08)</w:t>
      </w:r>
    </w:p>
    <w:p w:rsidR="005F021D" w:rsidRDefault="005F021D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81656A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Entende-se como pequeno vulto, despesas individualizadas de até</w:t>
      </w:r>
      <w:r w:rsidRPr="005F021D">
        <w:rPr>
          <w:rFonts w:ascii="Arial" w:hAnsi="Arial" w:cs="Arial"/>
          <w:sz w:val="24"/>
          <w:szCs w:val="24"/>
        </w:rPr>
        <w:t xml:space="preserve"> 10% do valor estabelecido </w:t>
      </w:r>
      <w:r>
        <w:rPr>
          <w:rFonts w:ascii="Arial" w:hAnsi="Arial" w:cs="Arial"/>
          <w:sz w:val="24"/>
          <w:szCs w:val="24"/>
        </w:rPr>
        <w:t xml:space="preserve">no </w:t>
      </w:r>
      <w:r w:rsidRPr="004B54EF">
        <w:rPr>
          <w:rFonts w:ascii="Arial" w:hAnsi="Arial" w:cs="Arial"/>
          <w:color w:val="FF0000"/>
          <w:sz w:val="24"/>
          <w:szCs w:val="24"/>
        </w:rPr>
        <w:t>inciso II do art. 75, da Lei nº 14.133/2021</w:t>
      </w:r>
      <w:r w:rsidRPr="005F021D">
        <w:rPr>
          <w:rFonts w:ascii="Arial" w:hAnsi="Arial" w:cs="Arial"/>
          <w:sz w:val="24"/>
          <w:szCs w:val="24"/>
        </w:rPr>
        <w:t>, para outros serviços e compras.</w:t>
      </w:r>
      <w:r>
        <w:rPr>
          <w:rFonts w:ascii="Arial" w:hAnsi="Arial" w:cs="Arial"/>
          <w:sz w:val="24"/>
          <w:szCs w:val="24"/>
        </w:rPr>
        <w:t xml:space="preserve"> </w:t>
      </w:r>
      <w:r w:rsidRPr="005F021D">
        <w:rPr>
          <w:rFonts w:ascii="Arial" w:hAnsi="Arial" w:cs="Arial"/>
          <w:color w:val="FF0000"/>
          <w:sz w:val="24"/>
          <w:szCs w:val="24"/>
        </w:rPr>
        <w:t>(R$ 5.402,04)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7º A concessão de suprimento de fundos ser</w:t>
      </w:r>
      <w:r w:rsidR="00041D88">
        <w:rPr>
          <w:rFonts w:ascii="Arial" w:hAnsi="Arial" w:cs="Arial"/>
          <w:sz w:val="24"/>
          <w:szCs w:val="24"/>
        </w:rPr>
        <w:t>á</w:t>
      </w:r>
      <w:r w:rsidRPr="0081656A">
        <w:rPr>
          <w:rFonts w:ascii="Arial" w:hAnsi="Arial" w:cs="Arial"/>
          <w:sz w:val="24"/>
          <w:szCs w:val="24"/>
        </w:rPr>
        <w:t xml:space="preserve"> realizada por meio de</w:t>
      </w:r>
      <w:r w:rsidR="00041D88">
        <w:rPr>
          <w:rFonts w:ascii="Arial" w:hAnsi="Arial" w:cs="Arial"/>
          <w:sz w:val="24"/>
          <w:szCs w:val="24"/>
        </w:rPr>
        <w:t xml:space="preserve"> e</w:t>
      </w:r>
      <w:r w:rsidRPr="0081656A">
        <w:rPr>
          <w:rFonts w:ascii="Arial" w:hAnsi="Arial" w:cs="Arial"/>
          <w:sz w:val="24"/>
          <w:szCs w:val="24"/>
        </w:rPr>
        <w:t xml:space="preserve">stabelecimento de limite de utilização no Cartão de Pagamento do Governo Federal, </w:t>
      </w:r>
      <w:r w:rsidR="00701BAB">
        <w:rPr>
          <w:rFonts w:ascii="Arial" w:hAnsi="Arial" w:cs="Arial"/>
          <w:sz w:val="24"/>
          <w:szCs w:val="24"/>
        </w:rPr>
        <w:t xml:space="preserve">apenas </w:t>
      </w:r>
      <w:r w:rsidRPr="0081656A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modalidade crédito</w:t>
      </w:r>
      <w:r w:rsidR="00041D88">
        <w:rPr>
          <w:rFonts w:ascii="Arial" w:hAnsi="Arial" w:cs="Arial"/>
          <w:sz w:val="24"/>
          <w:szCs w:val="24"/>
        </w:rPr>
        <w:t xml:space="preserve"> em moeda corrente nacional</w:t>
      </w:r>
      <w:r w:rsidRPr="0081656A">
        <w:rPr>
          <w:rFonts w:ascii="Arial" w:hAnsi="Arial" w:cs="Arial"/>
          <w:sz w:val="24"/>
          <w:szCs w:val="24"/>
        </w:rPr>
        <w:t>;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lastRenderedPageBreak/>
        <w:t>Parágrafo único. As despesas com suprimento de fundos serão efetivadas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por meio do Cartão de Pagamento do Governo Federal, na modalidade crédito.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8º O período de concessão do </w:t>
      </w:r>
      <w:r w:rsidR="006B2CD4">
        <w:rPr>
          <w:rFonts w:ascii="Arial" w:hAnsi="Arial" w:cs="Arial"/>
          <w:sz w:val="24"/>
          <w:szCs w:val="24"/>
        </w:rPr>
        <w:t xml:space="preserve">suprimento de fundos será </w:t>
      </w:r>
      <w:r w:rsidR="00031835">
        <w:rPr>
          <w:rFonts w:ascii="Arial" w:hAnsi="Arial" w:cs="Arial"/>
          <w:sz w:val="24"/>
          <w:szCs w:val="24"/>
        </w:rPr>
        <w:t>específico</w:t>
      </w:r>
      <w:r w:rsidRPr="0081656A">
        <w:rPr>
          <w:rFonts w:ascii="Arial" w:hAnsi="Arial" w:cs="Arial"/>
          <w:sz w:val="24"/>
          <w:szCs w:val="24"/>
        </w:rPr>
        <w:t>,</w:t>
      </w:r>
      <w:r w:rsidR="00031835">
        <w:rPr>
          <w:rFonts w:ascii="Arial" w:hAnsi="Arial" w:cs="Arial"/>
          <w:sz w:val="24"/>
          <w:szCs w:val="24"/>
        </w:rPr>
        <w:t xml:space="preserve"> por no máximo 90 (noventa) dias a cada concessão,</w:t>
      </w:r>
      <w:r w:rsidRPr="0081656A">
        <w:rPr>
          <w:rFonts w:ascii="Arial" w:hAnsi="Arial" w:cs="Arial"/>
          <w:sz w:val="24"/>
          <w:szCs w:val="24"/>
        </w:rPr>
        <w:t xml:space="preserve"> observado o período de faturamento estabelecido pela instituição financeira</w:t>
      </w:r>
      <w:r>
        <w:rPr>
          <w:rFonts w:ascii="Arial" w:hAnsi="Arial" w:cs="Arial"/>
          <w:sz w:val="24"/>
          <w:szCs w:val="24"/>
        </w:rPr>
        <w:t xml:space="preserve"> </w:t>
      </w:r>
      <w:r w:rsidR="006B2CD4">
        <w:rPr>
          <w:rFonts w:ascii="Arial" w:hAnsi="Arial" w:cs="Arial"/>
          <w:sz w:val="24"/>
          <w:szCs w:val="24"/>
        </w:rPr>
        <w:t>autorizada.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9º O suprimento de fundos deverá ser precedido de nota de empenho, emitida em nome do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agente suprido, na dotação </w:t>
      </w:r>
      <w:r w:rsidR="00495B60">
        <w:rPr>
          <w:rFonts w:ascii="Arial" w:hAnsi="Arial" w:cs="Arial"/>
          <w:sz w:val="24"/>
          <w:szCs w:val="24"/>
        </w:rPr>
        <w:t>orçamentária e natureza de despesa específica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10. É vedada a concessão de suprimento de fundos a agente suprido que: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1656A">
        <w:rPr>
          <w:rFonts w:ascii="Arial" w:hAnsi="Arial" w:cs="Arial"/>
          <w:sz w:val="24"/>
          <w:szCs w:val="24"/>
        </w:rPr>
        <w:t>seja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responsável por dois suprimentos concomitantemente em fase de aplicação e/ou de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prestação de contas;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1656A">
        <w:rPr>
          <w:rFonts w:ascii="Arial" w:hAnsi="Arial" w:cs="Arial"/>
          <w:sz w:val="24"/>
          <w:szCs w:val="24"/>
        </w:rPr>
        <w:t>tenha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a seu cargo a guarda ou a utilização do material a adquirir, salvo quando não houver na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repartição outro servidor público que reúna condições de receber o suprimento de fundos;</w:t>
      </w:r>
    </w:p>
    <w:p w:rsidR="001002FE" w:rsidRPr="0081656A" w:rsidRDefault="001002FE" w:rsidP="008165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tenha sofrido sanção administrativa por força de processo administrativo disciplinar nos últimos 5 (cinco) anos;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I</w:t>
      </w:r>
      <w:r w:rsidR="001002FE">
        <w:rPr>
          <w:rFonts w:ascii="Arial" w:hAnsi="Arial" w:cs="Arial"/>
          <w:sz w:val="24"/>
          <w:szCs w:val="24"/>
        </w:rPr>
        <w:t>V</w:t>
      </w:r>
      <w:r w:rsidRPr="0081656A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81656A">
        <w:rPr>
          <w:rFonts w:ascii="Arial" w:hAnsi="Arial" w:cs="Arial"/>
          <w:sz w:val="24"/>
          <w:szCs w:val="24"/>
        </w:rPr>
        <w:t>seja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responsável por suprimento de fundos que, esgotado o prazo, não tenha ainda prestado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contas de sua aplicação;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81656A">
        <w:rPr>
          <w:rFonts w:ascii="Arial" w:hAnsi="Arial" w:cs="Arial"/>
          <w:sz w:val="24"/>
          <w:szCs w:val="24"/>
        </w:rPr>
        <w:t>exerça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as funções de ordenador de despesas;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V</w:t>
      </w:r>
      <w:r w:rsidR="001002FE">
        <w:rPr>
          <w:rFonts w:ascii="Arial" w:hAnsi="Arial" w:cs="Arial"/>
          <w:sz w:val="24"/>
          <w:szCs w:val="24"/>
        </w:rPr>
        <w:t>I</w:t>
      </w:r>
      <w:r w:rsidRPr="0081656A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81656A">
        <w:rPr>
          <w:rFonts w:ascii="Arial" w:hAnsi="Arial" w:cs="Arial"/>
          <w:sz w:val="24"/>
          <w:szCs w:val="24"/>
        </w:rPr>
        <w:t>seja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declarado em alcance;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VI</w:t>
      </w:r>
      <w:r w:rsidR="001002FE">
        <w:rPr>
          <w:rFonts w:ascii="Arial" w:hAnsi="Arial" w:cs="Arial"/>
          <w:sz w:val="24"/>
          <w:szCs w:val="24"/>
        </w:rPr>
        <w:t>I</w:t>
      </w:r>
      <w:r w:rsidRPr="0081656A">
        <w:rPr>
          <w:rFonts w:ascii="Arial" w:hAnsi="Arial" w:cs="Arial"/>
          <w:sz w:val="24"/>
          <w:szCs w:val="24"/>
        </w:rPr>
        <w:t xml:space="preserve"> - não esteja em efetivo exerc</w:t>
      </w:r>
      <w:r w:rsidR="001002FE">
        <w:rPr>
          <w:rFonts w:ascii="Arial" w:hAnsi="Arial" w:cs="Arial"/>
          <w:sz w:val="24"/>
          <w:szCs w:val="24"/>
        </w:rPr>
        <w:t>ício; e,</w:t>
      </w:r>
    </w:p>
    <w:p w:rsidR="001002FE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VI</w:t>
      </w:r>
      <w:r w:rsidR="001002FE">
        <w:rPr>
          <w:rFonts w:ascii="Arial" w:hAnsi="Arial" w:cs="Arial"/>
          <w:sz w:val="24"/>
          <w:szCs w:val="24"/>
        </w:rPr>
        <w:t>I</w:t>
      </w:r>
      <w:r w:rsidRPr="0081656A">
        <w:rPr>
          <w:rFonts w:ascii="Arial" w:hAnsi="Arial" w:cs="Arial"/>
          <w:sz w:val="24"/>
          <w:szCs w:val="24"/>
        </w:rPr>
        <w:t>I - esteja em período</w:t>
      </w:r>
      <w:r w:rsidR="001002FE">
        <w:rPr>
          <w:rFonts w:ascii="Arial" w:hAnsi="Arial" w:cs="Arial"/>
          <w:sz w:val="24"/>
          <w:szCs w:val="24"/>
        </w:rPr>
        <w:t xml:space="preserve"> de férias ou afastamento legal;</w:t>
      </w:r>
    </w:p>
    <w:p w:rsidR="006B2CD4" w:rsidRPr="00031835" w:rsidRDefault="006B2CD4" w:rsidP="0081656A">
      <w:pPr>
        <w:jc w:val="both"/>
        <w:rPr>
          <w:rFonts w:ascii="Arial" w:hAnsi="Arial" w:cs="Arial"/>
          <w:sz w:val="24"/>
          <w:szCs w:val="24"/>
        </w:rPr>
      </w:pPr>
      <w:r w:rsidRPr="00031835">
        <w:rPr>
          <w:rFonts w:ascii="Arial" w:hAnsi="Arial" w:cs="Arial"/>
          <w:sz w:val="24"/>
          <w:szCs w:val="24"/>
        </w:rPr>
        <w:t xml:space="preserve">Art. 11. A concessão do </w:t>
      </w:r>
      <w:r w:rsidRPr="00031835">
        <w:rPr>
          <w:rFonts w:ascii="Arial" w:hAnsi="Arial" w:cs="Arial"/>
          <w:sz w:val="24"/>
          <w:szCs w:val="24"/>
        </w:rPr>
        <w:t>suprimento de fundos</w:t>
      </w:r>
      <w:r w:rsidRPr="00031835">
        <w:rPr>
          <w:rFonts w:ascii="Arial" w:hAnsi="Arial" w:cs="Arial"/>
          <w:sz w:val="24"/>
          <w:szCs w:val="24"/>
        </w:rPr>
        <w:t xml:space="preserve"> está limitada a um cartão por unidade </w:t>
      </w:r>
      <w:r w:rsidR="00031835">
        <w:rPr>
          <w:rFonts w:ascii="Arial" w:hAnsi="Arial" w:cs="Arial"/>
          <w:sz w:val="24"/>
          <w:szCs w:val="24"/>
        </w:rPr>
        <w:t xml:space="preserve">da instituição </w:t>
      </w:r>
      <w:r w:rsidRPr="00031835">
        <w:rPr>
          <w:rFonts w:ascii="Arial" w:hAnsi="Arial" w:cs="Arial"/>
          <w:sz w:val="24"/>
          <w:szCs w:val="24"/>
        </w:rPr>
        <w:t>(Unidade Gestora</w:t>
      </w:r>
      <w:bookmarkStart w:id="0" w:name="_GoBack"/>
      <w:bookmarkEnd w:id="0"/>
      <w:r w:rsidRPr="00031835">
        <w:rPr>
          <w:rFonts w:ascii="Arial" w:hAnsi="Arial" w:cs="Arial"/>
          <w:sz w:val="24"/>
          <w:szCs w:val="24"/>
        </w:rPr>
        <w:t>).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1002FE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CAPÍTULO IV</w:t>
      </w:r>
    </w:p>
    <w:p w:rsidR="0081656A" w:rsidRPr="0081656A" w:rsidRDefault="0081656A" w:rsidP="001002FE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DA APLICAÇÃO</w:t>
      </w:r>
    </w:p>
    <w:p w:rsidR="001002FE" w:rsidRDefault="001002FE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11. A realização da despesa por suprimento de fundos observará os princípios da legalidade,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da impessoalidade, da moralidade, da publicidade e da eficiência que regem a administração pública,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além dos princípios da isonomia e da aquisição mais vantajosa.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12. Compete ao demandante formalizar a solicitação de prestação de serviço ou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fornecimento de material com o detalhamento do objeto.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lastRenderedPageBreak/>
        <w:t xml:space="preserve">Parágrafo único. A solicitação de que trata o caput deverá </w:t>
      </w:r>
      <w:r w:rsidR="00041D88">
        <w:rPr>
          <w:rFonts w:ascii="Arial" w:hAnsi="Arial" w:cs="Arial"/>
          <w:sz w:val="24"/>
          <w:szCs w:val="24"/>
        </w:rPr>
        <w:t xml:space="preserve">estar vinculada às atividades </w:t>
      </w:r>
      <w:r w:rsidR="00701BAB">
        <w:rPr>
          <w:rFonts w:ascii="Arial" w:hAnsi="Arial" w:cs="Arial"/>
          <w:sz w:val="24"/>
          <w:szCs w:val="24"/>
        </w:rPr>
        <w:t>finalísticas ou de meio desenvolvidas pelo</w:t>
      </w:r>
      <w:r w:rsidR="00041D88">
        <w:rPr>
          <w:rFonts w:ascii="Arial" w:hAnsi="Arial" w:cs="Arial"/>
          <w:sz w:val="24"/>
          <w:szCs w:val="24"/>
        </w:rPr>
        <w:t xml:space="preserve"> Instituto Federal de Goiás </w:t>
      </w:r>
      <w:r w:rsidRPr="0081656A">
        <w:rPr>
          <w:rFonts w:ascii="Arial" w:hAnsi="Arial" w:cs="Arial"/>
          <w:sz w:val="24"/>
          <w:szCs w:val="24"/>
        </w:rPr>
        <w:t>e atender ao interesse público.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13. Compete ao agente suprido: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1656A">
        <w:rPr>
          <w:rFonts w:ascii="Arial" w:hAnsi="Arial" w:cs="Arial"/>
          <w:sz w:val="24"/>
          <w:szCs w:val="24"/>
        </w:rPr>
        <w:t>controlar</w:t>
      </w:r>
      <w:proofErr w:type="gramEnd"/>
      <w:r w:rsidRPr="0081656A">
        <w:rPr>
          <w:rFonts w:ascii="Arial" w:hAnsi="Arial" w:cs="Arial"/>
          <w:sz w:val="24"/>
          <w:szCs w:val="24"/>
        </w:rPr>
        <w:t>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a) o uso do Cartão de Pagamento do Governo Federal de modo a evitar transações não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autorizadas;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b) o período de aplicação estabelecido no ato da concessão, vedado o pagamento de despesa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realizada em data anterior à concessão;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c) os saldos concedidos, vedada a realização de despesa sem que haja saldo suficiente para 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seu atendimento;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1656A">
        <w:rPr>
          <w:rFonts w:ascii="Arial" w:hAnsi="Arial" w:cs="Arial"/>
          <w:sz w:val="24"/>
          <w:szCs w:val="24"/>
        </w:rPr>
        <w:t>certificar-se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de que as aquisições não se tratam de um mesmo objeto, passíveis de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planejamento, e que, ao longo do exercício, possam caracterizar fracionamento de despesa;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III - formalizar consulta, previamente à realização das despesas, à área responsável pelo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fornecimento ou prestação do serviço de modo a verificar a disponibilidade de fornecimento do material</w:t>
      </w:r>
      <w:r w:rsidR="00041D88"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ou da prestação do serviço e, na hipótese de negativa, apresentar a documentação no processo de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prestação de contas;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81656A">
        <w:rPr>
          <w:rFonts w:ascii="Arial" w:hAnsi="Arial" w:cs="Arial"/>
          <w:sz w:val="24"/>
          <w:szCs w:val="24"/>
        </w:rPr>
        <w:t>realizar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pesquisa de preço, quando esta não tiver sido realizada pelo demandante, e,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sempre que possível, optar pela aquisição mais vantajosa para </w:t>
      </w:r>
      <w:r w:rsidR="00041D88">
        <w:rPr>
          <w:rFonts w:ascii="Arial" w:hAnsi="Arial" w:cs="Arial"/>
          <w:sz w:val="24"/>
          <w:szCs w:val="24"/>
        </w:rPr>
        <w:t>o Instituto Federal de Goiás</w:t>
      </w:r>
      <w:r w:rsidRPr="0081656A">
        <w:rPr>
          <w:rFonts w:ascii="Arial" w:hAnsi="Arial" w:cs="Arial"/>
          <w:sz w:val="24"/>
          <w:szCs w:val="24"/>
        </w:rPr>
        <w:t>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81656A">
        <w:rPr>
          <w:rFonts w:ascii="Arial" w:hAnsi="Arial" w:cs="Arial"/>
          <w:sz w:val="24"/>
          <w:szCs w:val="24"/>
        </w:rPr>
        <w:t>verificar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o registro, no documento fiscal, das seguintes informações: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a) a identificação da unidade gestora (razão social e Cadastro Nacional de Pessoa Jurídica);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b) a data de emissão;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c) o detalhamento claro e completo do fornecimento do material ou da prestação de serviços,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não se admitindo generalização ou abreviatura que impossibilite a identificação das despesas realizadas;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d) os impostos incidentes na transação;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81656A">
        <w:rPr>
          <w:rFonts w:ascii="Arial" w:hAnsi="Arial" w:cs="Arial"/>
          <w:sz w:val="24"/>
          <w:szCs w:val="24"/>
        </w:rPr>
        <w:t>assegurar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que o documento fiscal não contenha rasuras ou emendas que impossibilitem 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comprovação das despesas realizadas;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VII - observar a legislação tributária do local do fornecimento do material ou da prestação do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serviço, especialmente quando da contratação de prestadores de serviço autônomos;</w:t>
      </w:r>
      <w:r w:rsidR="00701BAB">
        <w:rPr>
          <w:rFonts w:ascii="Arial" w:hAnsi="Arial" w:cs="Arial"/>
          <w:sz w:val="24"/>
          <w:szCs w:val="24"/>
        </w:rPr>
        <w:t xml:space="preserve">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VIII - conferir, nos documentos comprobatórios, o ateste do fornecimento do material ou da</w:t>
      </w:r>
      <w:r>
        <w:rPr>
          <w:rFonts w:ascii="Arial" w:hAnsi="Arial" w:cs="Arial"/>
          <w:sz w:val="24"/>
          <w:szCs w:val="24"/>
        </w:rPr>
        <w:t xml:space="preserve"> </w:t>
      </w:r>
      <w:r w:rsidR="00701BAB">
        <w:rPr>
          <w:rFonts w:ascii="Arial" w:hAnsi="Arial" w:cs="Arial"/>
          <w:sz w:val="24"/>
          <w:szCs w:val="24"/>
        </w:rPr>
        <w:t>prestação do serviço;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lastRenderedPageBreak/>
        <w:t xml:space="preserve">§ </w:t>
      </w:r>
      <w:r w:rsidR="00701BAB">
        <w:rPr>
          <w:rFonts w:ascii="Arial" w:hAnsi="Arial" w:cs="Arial"/>
          <w:sz w:val="24"/>
          <w:szCs w:val="24"/>
        </w:rPr>
        <w:t>1</w:t>
      </w:r>
      <w:r w:rsidRPr="0081656A">
        <w:rPr>
          <w:rFonts w:ascii="Arial" w:hAnsi="Arial" w:cs="Arial"/>
          <w:sz w:val="24"/>
          <w:szCs w:val="24"/>
        </w:rPr>
        <w:t>º Para fins do disposto no inciso II do caput, considera-se fracionamento de despesa 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realização de aquisições de mesma natureza funcional efetivadas por um ou vários agentes supridos.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</w:t>
      </w:r>
      <w:r w:rsidR="004B54EF">
        <w:rPr>
          <w:rFonts w:ascii="Arial" w:hAnsi="Arial" w:cs="Arial"/>
          <w:sz w:val="24"/>
          <w:szCs w:val="24"/>
        </w:rPr>
        <w:t>4</w:t>
      </w:r>
      <w:r w:rsidRPr="0081656A">
        <w:rPr>
          <w:rFonts w:ascii="Arial" w:hAnsi="Arial" w:cs="Arial"/>
          <w:sz w:val="24"/>
          <w:szCs w:val="24"/>
        </w:rPr>
        <w:t xml:space="preserve">. </w:t>
      </w:r>
      <w:r w:rsidR="00041D88">
        <w:rPr>
          <w:rFonts w:ascii="Arial" w:hAnsi="Arial" w:cs="Arial"/>
          <w:sz w:val="24"/>
          <w:szCs w:val="24"/>
        </w:rPr>
        <w:t>Fica vedada a</w:t>
      </w:r>
      <w:r w:rsidRPr="0081656A">
        <w:rPr>
          <w:rFonts w:ascii="Arial" w:hAnsi="Arial" w:cs="Arial"/>
          <w:sz w:val="24"/>
          <w:szCs w:val="24"/>
        </w:rPr>
        <w:t xml:space="preserve"> aquisição de material permanente por meio </w:t>
      </w:r>
      <w:r w:rsidR="00041D88" w:rsidRPr="0081656A">
        <w:rPr>
          <w:rFonts w:ascii="Arial" w:hAnsi="Arial" w:cs="Arial"/>
          <w:sz w:val="24"/>
          <w:szCs w:val="24"/>
        </w:rPr>
        <w:t>do Cartão de Pagamento do Governo Federal</w:t>
      </w:r>
      <w:r w:rsidR="00041D88">
        <w:rPr>
          <w:rFonts w:ascii="Arial" w:hAnsi="Arial" w:cs="Arial"/>
          <w:sz w:val="24"/>
          <w:szCs w:val="24"/>
        </w:rPr>
        <w:t xml:space="preserve"> no âmbito do IFG.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</w:t>
      </w:r>
      <w:r w:rsidR="004B54EF">
        <w:rPr>
          <w:rFonts w:ascii="Arial" w:hAnsi="Arial" w:cs="Arial"/>
          <w:sz w:val="24"/>
          <w:szCs w:val="24"/>
        </w:rPr>
        <w:t>5</w:t>
      </w:r>
      <w:r w:rsidRPr="0081656A">
        <w:rPr>
          <w:rFonts w:ascii="Arial" w:hAnsi="Arial" w:cs="Arial"/>
          <w:sz w:val="24"/>
          <w:szCs w:val="24"/>
        </w:rPr>
        <w:t>. Compete ao agente suprido indicar a necessidade de retenção de tributos federais,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estaduais ou municipais, na hipótese de existir a obrigação de recolhimento na fonte, observada 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legislação tributária de cada ente federativo.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1º A indicação de que trata o caput deverá observar os prazos de recolhimento dos tributos.</w:t>
      </w:r>
    </w:p>
    <w:p w:rsidR="0081656A" w:rsidRPr="00E0116B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E0116B">
        <w:rPr>
          <w:rFonts w:ascii="Arial" w:hAnsi="Arial" w:cs="Arial"/>
          <w:sz w:val="24"/>
          <w:szCs w:val="24"/>
        </w:rPr>
        <w:t xml:space="preserve">§ 2º A </w:t>
      </w:r>
      <w:r w:rsidR="00E0116B" w:rsidRPr="00E0116B">
        <w:rPr>
          <w:rFonts w:ascii="Arial" w:hAnsi="Arial" w:cs="Arial"/>
          <w:sz w:val="24"/>
          <w:szCs w:val="24"/>
        </w:rPr>
        <w:t>Diretoria de Contabilidade e Execução Financeira, no âmbito da Reitoria, e as Coordenações de Gestão Orçamentária e Financeira, no âmbito dos Câmpus,</w:t>
      </w:r>
      <w:r w:rsidRPr="00E0116B">
        <w:rPr>
          <w:rFonts w:ascii="Arial" w:hAnsi="Arial" w:cs="Arial"/>
          <w:sz w:val="24"/>
          <w:szCs w:val="24"/>
        </w:rPr>
        <w:t xml:space="preserve"> adotar</w:t>
      </w:r>
      <w:r w:rsidR="00E0116B" w:rsidRPr="00E0116B">
        <w:rPr>
          <w:rFonts w:ascii="Arial" w:hAnsi="Arial" w:cs="Arial"/>
          <w:sz w:val="24"/>
          <w:szCs w:val="24"/>
        </w:rPr>
        <w:t>ão</w:t>
      </w:r>
      <w:r w:rsidRPr="00E0116B">
        <w:rPr>
          <w:rFonts w:ascii="Arial" w:hAnsi="Arial" w:cs="Arial"/>
          <w:sz w:val="24"/>
          <w:szCs w:val="24"/>
        </w:rPr>
        <w:t xml:space="preserve"> os procedimentos de recolhimento dos tributos a que se refere o </w:t>
      </w:r>
      <w:r w:rsidR="00041D88" w:rsidRPr="00E0116B">
        <w:rPr>
          <w:rFonts w:ascii="Arial" w:hAnsi="Arial" w:cs="Arial"/>
          <w:sz w:val="24"/>
          <w:szCs w:val="24"/>
        </w:rPr>
        <w:t>caput.</w:t>
      </w:r>
    </w:p>
    <w:p w:rsidR="00041D88" w:rsidRPr="0081656A" w:rsidRDefault="00041D88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041D88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CAPÍTULO V</w:t>
      </w:r>
    </w:p>
    <w:p w:rsidR="0081656A" w:rsidRDefault="0081656A" w:rsidP="00041D88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DA PRESTAÇÃO DE CONTAS</w:t>
      </w:r>
    </w:p>
    <w:p w:rsidR="00041D88" w:rsidRPr="0081656A" w:rsidRDefault="00041D88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</w:t>
      </w:r>
      <w:r w:rsidR="004B54EF">
        <w:rPr>
          <w:rFonts w:ascii="Arial" w:hAnsi="Arial" w:cs="Arial"/>
          <w:sz w:val="24"/>
          <w:szCs w:val="24"/>
        </w:rPr>
        <w:t>6</w:t>
      </w:r>
      <w:r w:rsidRPr="0081656A">
        <w:rPr>
          <w:rFonts w:ascii="Arial" w:hAnsi="Arial" w:cs="Arial"/>
          <w:sz w:val="24"/>
          <w:szCs w:val="24"/>
        </w:rPr>
        <w:t>. O pagamento da fatura do Cartão de Pagamento do Governo Federal deverá ocorrer até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o dia 10 (dez) de cada mês.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1º Para fins de organização do processo de prestação de contas e de verificação das despesas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registradas na fatura do Cartão de Pagamento do Governo Federal, o demonstrativo de despesa será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encaminhado aos agentes supridos, no prazo de 2(dois) dias úteis, contado da data de fechamento da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fatura do Cartão de Pagamento do Governo Federal.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§ 2º Compete ao agente suprido informar, até o 3º (terceiro) dia útil de cada mês, qualquer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despesa que deva ser questionada junto à instituição financeira autorizada.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1</w:t>
      </w:r>
      <w:r w:rsidR="004B54EF">
        <w:rPr>
          <w:rFonts w:ascii="Arial" w:hAnsi="Arial" w:cs="Arial"/>
          <w:sz w:val="24"/>
          <w:szCs w:val="24"/>
        </w:rPr>
        <w:t>7</w:t>
      </w:r>
      <w:r w:rsidRPr="0081656A">
        <w:rPr>
          <w:rFonts w:ascii="Arial" w:hAnsi="Arial" w:cs="Arial"/>
          <w:sz w:val="24"/>
          <w:szCs w:val="24"/>
        </w:rPr>
        <w:t>. A prestação de contas será apr</w:t>
      </w:r>
      <w:r w:rsidR="006B2CD4">
        <w:rPr>
          <w:rFonts w:ascii="Arial" w:hAnsi="Arial" w:cs="Arial"/>
          <w:sz w:val="24"/>
          <w:szCs w:val="24"/>
        </w:rPr>
        <w:t>esentada pelo agente suprido</w:t>
      </w:r>
      <w:r w:rsidRPr="0081656A">
        <w:rPr>
          <w:rFonts w:ascii="Arial" w:hAnsi="Arial" w:cs="Arial"/>
          <w:sz w:val="24"/>
          <w:szCs w:val="24"/>
        </w:rPr>
        <w:t xml:space="preserve"> </w:t>
      </w:r>
      <w:r w:rsidR="00031835" w:rsidRPr="0081656A">
        <w:rPr>
          <w:rFonts w:ascii="Arial" w:hAnsi="Arial" w:cs="Arial"/>
          <w:sz w:val="24"/>
          <w:szCs w:val="24"/>
        </w:rPr>
        <w:t>até 15 (quinze) dias corridos após o término do prazo de aplicação</w:t>
      </w:r>
      <w:r w:rsidR="006B2CD4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Parágrafo único. Para fins de prestação de contas no mês de dezembro, e de encerramento do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exercício, deverão ser seguidos os prazos definidos pela </w:t>
      </w:r>
      <w:r w:rsidR="00041D88">
        <w:rPr>
          <w:rFonts w:ascii="Arial" w:hAnsi="Arial" w:cs="Arial"/>
          <w:sz w:val="24"/>
          <w:szCs w:val="24"/>
        </w:rPr>
        <w:t>Diretoria de Administração e Gestão Orçamentária do IFG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</w:t>
      </w:r>
      <w:r w:rsidR="004B54EF">
        <w:rPr>
          <w:rFonts w:ascii="Arial" w:hAnsi="Arial" w:cs="Arial"/>
          <w:sz w:val="24"/>
          <w:szCs w:val="24"/>
        </w:rPr>
        <w:t>18</w:t>
      </w:r>
      <w:r w:rsidRPr="0081656A">
        <w:rPr>
          <w:rFonts w:ascii="Arial" w:hAnsi="Arial" w:cs="Arial"/>
          <w:sz w:val="24"/>
          <w:szCs w:val="24"/>
        </w:rPr>
        <w:t>. O processo de concessão do suprimento de fun</w:t>
      </w:r>
      <w:r w:rsidR="00226DA0">
        <w:rPr>
          <w:rFonts w:ascii="Arial" w:hAnsi="Arial" w:cs="Arial"/>
          <w:sz w:val="24"/>
          <w:szCs w:val="24"/>
        </w:rPr>
        <w:t>dos será o mesmo processo para o pagamento das faturas e da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prestação de contas das despesas realizadas.</w:t>
      </w:r>
    </w:p>
    <w:p w:rsidR="0081656A" w:rsidRPr="0081656A" w:rsidRDefault="004B54EF" w:rsidP="008165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</w:t>
      </w:r>
      <w:r w:rsidR="0081656A" w:rsidRPr="0081656A">
        <w:rPr>
          <w:rFonts w:ascii="Arial" w:hAnsi="Arial" w:cs="Arial"/>
          <w:sz w:val="24"/>
          <w:szCs w:val="24"/>
        </w:rPr>
        <w:t xml:space="preserve"> O processo de concessão deverá ser encaminhado para prestação de contas,</w:t>
      </w:r>
      <w:r w:rsidR="0081656A">
        <w:rPr>
          <w:rFonts w:ascii="Arial" w:hAnsi="Arial" w:cs="Arial"/>
          <w:sz w:val="24"/>
          <w:szCs w:val="24"/>
        </w:rPr>
        <w:t xml:space="preserve"> </w:t>
      </w:r>
      <w:r w:rsidR="0081656A" w:rsidRPr="0081656A">
        <w:rPr>
          <w:rFonts w:ascii="Arial" w:hAnsi="Arial" w:cs="Arial"/>
          <w:sz w:val="24"/>
          <w:szCs w:val="24"/>
        </w:rPr>
        <w:t>inclusive se não tiverem sido realizadas despesas no período.</w:t>
      </w:r>
    </w:p>
    <w:p w:rsidR="0081656A" w:rsidRPr="007D1508" w:rsidRDefault="004B54EF" w:rsidP="008165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2º</w:t>
      </w:r>
      <w:r w:rsidR="0081656A" w:rsidRPr="007D1508">
        <w:rPr>
          <w:rFonts w:ascii="Arial" w:hAnsi="Arial" w:cs="Arial"/>
          <w:sz w:val="24"/>
          <w:szCs w:val="24"/>
        </w:rPr>
        <w:t xml:space="preserve"> A </w:t>
      </w:r>
      <w:r w:rsidR="007D1508">
        <w:rPr>
          <w:rFonts w:ascii="Arial" w:hAnsi="Arial" w:cs="Arial"/>
          <w:sz w:val="24"/>
          <w:szCs w:val="24"/>
        </w:rPr>
        <w:t>Diretoria de Contabilidade e Execução Financeira, no âmbito da Reitoria, e Diretoria/Gerências de Administração, no âmbito dos Câmpus</w:t>
      </w:r>
      <w:r w:rsidR="0081656A" w:rsidRPr="007D1508">
        <w:rPr>
          <w:rFonts w:ascii="Arial" w:hAnsi="Arial" w:cs="Arial"/>
          <w:sz w:val="24"/>
          <w:szCs w:val="24"/>
        </w:rPr>
        <w:t xml:space="preserve"> realizar</w:t>
      </w:r>
      <w:r w:rsidR="007D1508">
        <w:rPr>
          <w:rFonts w:ascii="Arial" w:hAnsi="Arial" w:cs="Arial"/>
          <w:sz w:val="24"/>
          <w:szCs w:val="24"/>
        </w:rPr>
        <w:t>ão</w:t>
      </w:r>
      <w:r w:rsidR="0081656A" w:rsidRPr="007D1508">
        <w:rPr>
          <w:rFonts w:ascii="Arial" w:hAnsi="Arial" w:cs="Arial"/>
          <w:sz w:val="24"/>
          <w:szCs w:val="24"/>
        </w:rPr>
        <w:t xml:space="preserve"> o controle dos prazos da prestação de contas.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</w:t>
      </w:r>
      <w:r w:rsidR="004B54EF">
        <w:rPr>
          <w:rFonts w:ascii="Arial" w:hAnsi="Arial" w:cs="Arial"/>
          <w:sz w:val="24"/>
          <w:szCs w:val="24"/>
        </w:rPr>
        <w:t>19</w:t>
      </w:r>
      <w:r w:rsidRPr="0081656A">
        <w:rPr>
          <w:rFonts w:ascii="Arial" w:hAnsi="Arial" w:cs="Arial"/>
          <w:sz w:val="24"/>
          <w:szCs w:val="24"/>
        </w:rPr>
        <w:t>. A análise da prestação de contas será realizada em duas etapas: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1656A">
        <w:rPr>
          <w:rFonts w:ascii="Arial" w:hAnsi="Arial" w:cs="Arial"/>
          <w:sz w:val="24"/>
          <w:szCs w:val="24"/>
        </w:rPr>
        <w:t>etapa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financeira: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a) confrontar os valores constantes em documentos fiscais com os valores registrados na fatura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e demonstrativos emitidos pela instituição financeira autorizada; e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b) realizar o registro dos valores no Sistema Integrado de Administração Financeira do Governo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Federal - </w:t>
      </w:r>
      <w:proofErr w:type="spellStart"/>
      <w:r w:rsidRPr="0081656A">
        <w:rPr>
          <w:rFonts w:ascii="Arial" w:hAnsi="Arial" w:cs="Arial"/>
          <w:sz w:val="24"/>
          <w:szCs w:val="24"/>
        </w:rPr>
        <w:t>Siafi</w:t>
      </w:r>
      <w:proofErr w:type="spellEnd"/>
      <w:r w:rsidRPr="0081656A">
        <w:rPr>
          <w:rFonts w:ascii="Arial" w:hAnsi="Arial" w:cs="Arial"/>
          <w:sz w:val="24"/>
          <w:szCs w:val="24"/>
        </w:rPr>
        <w:t>; e</w:t>
      </w:r>
    </w:p>
    <w:p w:rsidR="007D1508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1656A">
        <w:rPr>
          <w:rFonts w:ascii="Arial" w:hAnsi="Arial" w:cs="Arial"/>
          <w:sz w:val="24"/>
          <w:szCs w:val="24"/>
        </w:rPr>
        <w:t>etapa</w:t>
      </w:r>
      <w:proofErr w:type="gramEnd"/>
      <w:r w:rsidRPr="0081656A">
        <w:rPr>
          <w:rFonts w:ascii="Arial" w:hAnsi="Arial" w:cs="Arial"/>
          <w:sz w:val="24"/>
          <w:szCs w:val="24"/>
        </w:rPr>
        <w:t xml:space="preserve"> conformidade documental</w:t>
      </w:r>
      <w:r w:rsidR="00226DA0">
        <w:rPr>
          <w:rFonts w:ascii="Arial" w:hAnsi="Arial" w:cs="Arial"/>
          <w:sz w:val="24"/>
          <w:szCs w:val="24"/>
        </w:rPr>
        <w:t>, que consiste na verificação dos seguintes documentos que devem ser apresentados pelo Agente Suprido</w:t>
      </w:r>
      <w:r w:rsidRPr="0081656A">
        <w:rPr>
          <w:rFonts w:ascii="Arial" w:hAnsi="Arial" w:cs="Arial"/>
          <w:sz w:val="24"/>
          <w:szCs w:val="24"/>
        </w:rPr>
        <w:t xml:space="preserve">: </w:t>
      </w:r>
    </w:p>
    <w:p w:rsidR="007D1508" w:rsidRDefault="007D1508" w:rsidP="008165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A602EC">
        <w:rPr>
          <w:rFonts w:ascii="Arial" w:hAnsi="Arial" w:cs="Arial"/>
          <w:sz w:val="24"/>
          <w:szCs w:val="24"/>
        </w:rPr>
        <w:t>solicitação formal do demandante da aquisição do material e/ou contratação do serviço;</w:t>
      </w:r>
    </w:p>
    <w:p w:rsidR="007D1508" w:rsidRPr="007D1508" w:rsidRDefault="00A602EC" w:rsidP="007D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D1508" w:rsidRPr="007D1508">
        <w:rPr>
          <w:rFonts w:ascii="Arial" w:hAnsi="Arial" w:cs="Arial"/>
          <w:sz w:val="24"/>
          <w:szCs w:val="24"/>
        </w:rPr>
        <w:t>)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declaração</w:t>
      </w:r>
      <w:r>
        <w:rPr>
          <w:rFonts w:ascii="Arial" w:hAnsi="Arial" w:cs="Arial"/>
          <w:sz w:val="24"/>
          <w:szCs w:val="24"/>
        </w:rPr>
        <w:t xml:space="preserve"> assinada pelo Agente Suprido</w:t>
      </w:r>
      <w:r w:rsidR="007D1508" w:rsidRPr="007D1508">
        <w:rPr>
          <w:rFonts w:ascii="Arial" w:hAnsi="Arial" w:cs="Arial"/>
          <w:sz w:val="24"/>
          <w:szCs w:val="24"/>
        </w:rPr>
        <w:t xml:space="preserve"> de inexistência de estoque, contrato vigente ou ata de registro de preços vigente</w:t>
      </w:r>
      <w:r>
        <w:rPr>
          <w:rFonts w:ascii="Arial" w:hAnsi="Arial" w:cs="Arial"/>
          <w:sz w:val="24"/>
          <w:szCs w:val="24"/>
        </w:rPr>
        <w:t>, no âmbito da respectiva unidade, para o material ou serviço demandado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color w:val="FF0000"/>
          <w:sz w:val="24"/>
          <w:szCs w:val="24"/>
        </w:rPr>
        <w:t>(Anexo I)</w:t>
      </w:r>
      <w:r w:rsidR="007D1508" w:rsidRPr="007D1508">
        <w:rPr>
          <w:rFonts w:ascii="Arial" w:hAnsi="Arial" w:cs="Arial"/>
          <w:sz w:val="24"/>
          <w:szCs w:val="24"/>
        </w:rPr>
        <w:t>;</w:t>
      </w:r>
    </w:p>
    <w:p w:rsidR="007D1508" w:rsidRPr="007D1508" w:rsidRDefault="004B54EF" w:rsidP="007D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D1508" w:rsidRPr="007D1508">
        <w:rPr>
          <w:rFonts w:ascii="Arial" w:hAnsi="Arial" w:cs="Arial"/>
          <w:sz w:val="24"/>
          <w:szCs w:val="24"/>
        </w:rPr>
        <w:t>)</w:t>
      </w:r>
      <w:r w:rsidR="007D1508">
        <w:rPr>
          <w:rFonts w:ascii="Arial" w:hAnsi="Arial" w:cs="Arial"/>
          <w:sz w:val="24"/>
          <w:szCs w:val="24"/>
        </w:rPr>
        <w:t xml:space="preserve"> r</w:t>
      </w:r>
      <w:r w:rsidR="007D1508" w:rsidRPr="007D1508">
        <w:rPr>
          <w:rFonts w:ascii="Arial" w:hAnsi="Arial" w:cs="Arial"/>
          <w:sz w:val="24"/>
          <w:szCs w:val="24"/>
        </w:rPr>
        <w:t>elatório de prestação de contas preenchido e assinado de forma legível pelo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 xml:space="preserve">Agente Suprido </w:t>
      </w:r>
      <w:r w:rsidR="007D1508" w:rsidRPr="007D1508">
        <w:rPr>
          <w:rFonts w:ascii="Arial" w:hAnsi="Arial" w:cs="Arial"/>
          <w:color w:val="FF0000"/>
          <w:sz w:val="24"/>
          <w:szCs w:val="24"/>
        </w:rPr>
        <w:t>(Anexo II)</w:t>
      </w:r>
      <w:r w:rsidR="007D1508" w:rsidRPr="007D1508">
        <w:rPr>
          <w:rFonts w:ascii="Arial" w:hAnsi="Arial" w:cs="Arial"/>
          <w:sz w:val="24"/>
          <w:szCs w:val="24"/>
        </w:rPr>
        <w:t>;</w:t>
      </w:r>
    </w:p>
    <w:p w:rsidR="007D1508" w:rsidRPr="007D1508" w:rsidRDefault="004B54EF" w:rsidP="007D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D1508" w:rsidRPr="007D1508">
        <w:rPr>
          <w:rFonts w:ascii="Arial" w:hAnsi="Arial" w:cs="Arial"/>
          <w:sz w:val="24"/>
          <w:szCs w:val="24"/>
        </w:rPr>
        <w:t>)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documentos fiscais de compra ou prestação de serviços digitalizados a partir dos originais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(Nota Fiscal/Fatura/Recibo/Comprovante de pagamento pelo CPGF), devidamente atestados, no próprio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docume</w:t>
      </w:r>
      <w:r w:rsidR="007D1508">
        <w:rPr>
          <w:rFonts w:ascii="Arial" w:hAnsi="Arial" w:cs="Arial"/>
          <w:sz w:val="24"/>
          <w:szCs w:val="24"/>
        </w:rPr>
        <w:t>nto ou no verso, nominais ao IFG</w:t>
      </w:r>
      <w:r w:rsidR="007D1508" w:rsidRPr="007D1508">
        <w:rPr>
          <w:rFonts w:ascii="Arial" w:hAnsi="Arial" w:cs="Arial"/>
          <w:sz w:val="24"/>
          <w:szCs w:val="24"/>
        </w:rPr>
        <w:t>, comprovando as despesas realizadas. Esses documentos devem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ser inseridos ao processo por ordem cronológica de efetuação das despesas, observando a sequência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 xml:space="preserve">correspondente ao relacionado no relatório de prestação de contas </w:t>
      </w:r>
      <w:r w:rsidR="007D1508" w:rsidRPr="007D1508">
        <w:rPr>
          <w:rFonts w:ascii="Arial" w:hAnsi="Arial" w:cs="Arial"/>
          <w:color w:val="FF0000"/>
          <w:sz w:val="24"/>
          <w:szCs w:val="24"/>
        </w:rPr>
        <w:t>(Anexo II)</w:t>
      </w:r>
      <w:r w:rsidR="007D1508" w:rsidRPr="007D1508">
        <w:rPr>
          <w:rFonts w:ascii="Arial" w:hAnsi="Arial" w:cs="Arial"/>
          <w:sz w:val="24"/>
          <w:szCs w:val="24"/>
        </w:rPr>
        <w:t>;</w:t>
      </w:r>
    </w:p>
    <w:p w:rsidR="007D1508" w:rsidRPr="007D1508" w:rsidRDefault="004B54EF" w:rsidP="007D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D1508" w:rsidRPr="007D1508">
        <w:rPr>
          <w:rFonts w:ascii="Arial" w:hAnsi="Arial" w:cs="Arial"/>
          <w:sz w:val="24"/>
          <w:szCs w:val="24"/>
        </w:rPr>
        <w:t>)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as faturas mensais e suas respectivas ordens de pagamento por ordem cronológica;</w:t>
      </w:r>
    </w:p>
    <w:p w:rsidR="007D1508" w:rsidRDefault="004B54EF" w:rsidP="007D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7D1508" w:rsidRPr="007D1508">
        <w:rPr>
          <w:rFonts w:ascii="Arial" w:hAnsi="Arial" w:cs="Arial"/>
          <w:sz w:val="24"/>
          <w:szCs w:val="24"/>
        </w:rPr>
        <w:t>)</w:t>
      </w:r>
      <w:r w:rsidR="007D1508">
        <w:rPr>
          <w:rFonts w:ascii="Arial" w:hAnsi="Arial" w:cs="Arial"/>
          <w:sz w:val="24"/>
          <w:szCs w:val="24"/>
        </w:rPr>
        <w:t xml:space="preserve"> </w:t>
      </w:r>
      <w:r w:rsidR="007D1508" w:rsidRPr="007D1508">
        <w:rPr>
          <w:rFonts w:ascii="Arial" w:hAnsi="Arial" w:cs="Arial"/>
          <w:sz w:val="24"/>
          <w:szCs w:val="24"/>
        </w:rPr>
        <w:t>a Guia de Recolhimento da União (GRU) referente às devoluções de valores</w:t>
      </w:r>
      <w:r w:rsidR="007D1508">
        <w:rPr>
          <w:rFonts w:ascii="Arial" w:hAnsi="Arial" w:cs="Arial"/>
          <w:sz w:val="24"/>
          <w:szCs w:val="24"/>
        </w:rPr>
        <w:t>, se houver</w:t>
      </w:r>
      <w:r w:rsidR="007D1508" w:rsidRPr="007D1508">
        <w:rPr>
          <w:rFonts w:ascii="Arial" w:hAnsi="Arial" w:cs="Arial"/>
          <w:sz w:val="24"/>
          <w:szCs w:val="24"/>
        </w:rPr>
        <w:t>;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0</w:t>
      </w:r>
      <w:r w:rsidRPr="0081656A">
        <w:rPr>
          <w:rFonts w:ascii="Arial" w:hAnsi="Arial" w:cs="Arial"/>
          <w:sz w:val="24"/>
          <w:szCs w:val="24"/>
        </w:rPr>
        <w:t>. Na hipótese de dúvidas ou de inconsistência em qualquer uma das etapas, o processo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será encaminhado ao agente suprido para a regularização.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1</w:t>
      </w:r>
      <w:r w:rsidRPr="0081656A">
        <w:rPr>
          <w:rFonts w:ascii="Arial" w:hAnsi="Arial" w:cs="Arial"/>
          <w:sz w:val="24"/>
          <w:szCs w:val="24"/>
        </w:rPr>
        <w:t>. A prestação de contas será considerada apresentada pelo agente suprido, quando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sanadas as diligências da etapa de conformidade documental.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2</w:t>
      </w:r>
      <w:r w:rsidRPr="0081656A">
        <w:rPr>
          <w:rFonts w:ascii="Arial" w:hAnsi="Arial" w:cs="Arial"/>
          <w:sz w:val="24"/>
          <w:szCs w:val="24"/>
        </w:rPr>
        <w:t>. A responsabilidade do agente suprido será finalizada, após a aprovação das contas pelo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ordenador de despesas</w:t>
      </w:r>
      <w:r w:rsidR="00226DA0">
        <w:rPr>
          <w:rFonts w:ascii="Arial" w:hAnsi="Arial" w:cs="Arial"/>
          <w:sz w:val="24"/>
          <w:szCs w:val="24"/>
        </w:rPr>
        <w:t xml:space="preserve"> da respectiva unidade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3</w:t>
      </w:r>
      <w:r w:rsidRPr="0081656A">
        <w:rPr>
          <w:rFonts w:ascii="Arial" w:hAnsi="Arial" w:cs="Arial"/>
          <w:sz w:val="24"/>
          <w:szCs w:val="24"/>
        </w:rPr>
        <w:t>. Na hipótese de o agente suprido não prestar contas no prazo estabelecido ou se 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ordenador de despesas não aprovar as contas prestadas, </w:t>
      </w:r>
      <w:r w:rsidRPr="0081656A">
        <w:rPr>
          <w:rFonts w:ascii="Arial" w:hAnsi="Arial" w:cs="Arial"/>
          <w:sz w:val="24"/>
          <w:szCs w:val="24"/>
        </w:rPr>
        <w:lastRenderedPageBreak/>
        <w:t>os valores concedidos deverão ser recolhidos à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conta do Tesouro Nacional, por meio da Guia de Recolhimento da União.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Parágrafo único. Na hipótese de não recolhimento dos valores concedidos, o ordenador de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despesas deverá adotar a apuração de responsabilidade do agente público.</w:t>
      </w:r>
    </w:p>
    <w:p w:rsidR="00041D88" w:rsidRPr="0081656A" w:rsidRDefault="00041D88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041D88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CAPÍTULO VI</w:t>
      </w:r>
    </w:p>
    <w:p w:rsidR="0081656A" w:rsidRDefault="0081656A" w:rsidP="00041D88">
      <w:pPr>
        <w:jc w:val="center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DISPOSIÇÕES FINAIS</w:t>
      </w:r>
    </w:p>
    <w:p w:rsidR="00041D88" w:rsidRPr="0081656A" w:rsidRDefault="00041D88" w:rsidP="0081656A">
      <w:pPr>
        <w:jc w:val="both"/>
        <w:rPr>
          <w:rFonts w:ascii="Arial" w:hAnsi="Arial" w:cs="Arial"/>
          <w:sz w:val="24"/>
          <w:szCs w:val="24"/>
        </w:rPr>
      </w:pP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4</w:t>
      </w:r>
      <w:r w:rsidRPr="0081656A">
        <w:rPr>
          <w:rFonts w:ascii="Arial" w:hAnsi="Arial" w:cs="Arial"/>
          <w:sz w:val="24"/>
          <w:szCs w:val="24"/>
        </w:rPr>
        <w:t>. Na hipótese de roubo, furto, perda ou extravio do Cartão de Pagamento do Governo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Federal, o agente suprido deverá comunicar a instituição financeira e a </w:t>
      </w:r>
      <w:r w:rsidR="00041D88">
        <w:rPr>
          <w:rFonts w:ascii="Arial" w:hAnsi="Arial" w:cs="Arial"/>
          <w:sz w:val="24"/>
          <w:szCs w:val="24"/>
        </w:rPr>
        <w:t xml:space="preserve">Diretoria de </w:t>
      </w:r>
      <w:r w:rsidR="00590696">
        <w:rPr>
          <w:rFonts w:ascii="Arial" w:hAnsi="Arial" w:cs="Arial"/>
          <w:sz w:val="24"/>
          <w:szCs w:val="24"/>
        </w:rPr>
        <w:t>Contabilidade e Execução Financeira</w:t>
      </w:r>
      <w:r w:rsidR="00041D88">
        <w:rPr>
          <w:rFonts w:ascii="Arial" w:hAnsi="Arial" w:cs="Arial"/>
          <w:sz w:val="24"/>
          <w:szCs w:val="24"/>
        </w:rPr>
        <w:t>, no âmbito da Reitoria, e Diretoria/Gerências de Administração, no âmbito dos Câmpus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Parágrafo único. Recebida a comunicação de que trata o caput</w:t>
      </w:r>
      <w:r w:rsidR="00590696">
        <w:rPr>
          <w:rFonts w:ascii="Arial" w:hAnsi="Arial" w:cs="Arial"/>
          <w:sz w:val="24"/>
          <w:szCs w:val="24"/>
        </w:rPr>
        <w:t xml:space="preserve">, </w:t>
      </w:r>
      <w:r w:rsidR="00590696" w:rsidRPr="0081656A">
        <w:rPr>
          <w:rFonts w:ascii="Arial" w:hAnsi="Arial" w:cs="Arial"/>
          <w:sz w:val="24"/>
          <w:szCs w:val="24"/>
        </w:rPr>
        <w:t xml:space="preserve">a </w:t>
      </w:r>
      <w:r w:rsidR="00590696">
        <w:rPr>
          <w:rFonts w:ascii="Arial" w:hAnsi="Arial" w:cs="Arial"/>
          <w:sz w:val="24"/>
          <w:szCs w:val="24"/>
        </w:rPr>
        <w:t>Diretoria de Contabilidade e Execução Financeira, no âmbito da Reitoria, e Diretoria/Gerências de Administração, no âmbito dos Câmpus</w:t>
      </w:r>
      <w:r w:rsidR="00590696" w:rsidRPr="0081656A"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realizará o bloqueio do Cartão de Pagamento do Governo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no sistema de gerenciamento financeiro.</w:t>
      </w:r>
      <w:r w:rsidR="00041D88">
        <w:rPr>
          <w:rFonts w:ascii="Arial" w:hAnsi="Arial" w:cs="Arial"/>
          <w:sz w:val="24"/>
          <w:szCs w:val="24"/>
        </w:rPr>
        <w:t xml:space="preserve"> 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>Art. 2</w:t>
      </w:r>
      <w:r w:rsidR="004B54EF">
        <w:rPr>
          <w:rFonts w:ascii="Arial" w:hAnsi="Arial" w:cs="Arial"/>
          <w:sz w:val="24"/>
          <w:szCs w:val="24"/>
        </w:rPr>
        <w:t>5</w:t>
      </w:r>
      <w:r w:rsidRPr="0081656A">
        <w:rPr>
          <w:rFonts w:ascii="Arial" w:hAnsi="Arial" w:cs="Arial"/>
          <w:sz w:val="24"/>
          <w:szCs w:val="24"/>
        </w:rPr>
        <w:t>. Caberá ao proponente da unidade comunicar ao ordenador de despesas, quando 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>servidor deixar de ser agente suprido.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</w:t>
      </w:r>
      <w:r w:rsidR="004B54EF">
        <w:rPr>
          <w:rFonts w:ascii="Arial" w:hAnsi="Arial" w:cs="Arial"/>
          <w:sz w:val="24"/>
          <w:szCs w:val="24"/>
        </w:rPr>
        <w:t>26</w:t>
      </w:r>
      <w:r w:rsidRPr="0081656A">
        <w:rPr>
          <w:rFonts w:ascii="Arial" w:hAnsi="Arial" w:cs="Arial"/>
          <w:sz w:val="24"/>
          <w:szCs w:val="24"/>
        </w:rPr>
        <w:t xml:space="preserve">. A </w:t>
      </w:r>
      <w:r w:rsidR="00590696">
        <w:rPr>
          <w:rFonts w:ascii="Arial" w:hAnsi="Arial" w:cs="Arial"/>
          <w:sz w:val="24"/>
          <w:szCs w:val="24"/>
        </w:rPr>
        <w:t xml:space="preserve">Diretoria de Administração e Gestão Orçamentária e a Diretoria de Contabilidade e Execução Financeira </w:t>
      </w:r>
      <w:r w:rsidRPr="0081656A">
        <w:rPr>
          <w:rFonts w:ascii="Arial" w:hAnsi="Arial" w:cs="Arial"/>
          <w:sz w:val="24"/>
          <w:szCs w:val="24"/>
        </w:rPr>
        <w:t xml:space="preserve">da </w:t>
      </w:r>
      <w:r w:rsidR="00590696">
        <w:rPr>
          <w:rFonts w:ascii="Arial" w:hAnsi="Arial" w:cs="Arial"/>
          <w:sz w:val="24"/>
          <w:szCs w:val="24"/>
        </w:rPr>
        <w:t>Pró-Reitoria</w:t>
      </w:r>
      <w:r>
        <w:rPr>
          <w:rFonts w:ascii="Arial" w:hAnsi="Arial" w:cs="Arial"/>
          <w:sz w:val="24"/>
          <w:szCs w:val="24"/>
        </w:rPr>
        <w:t xml:space="preserve"> </w:t>
      </w:r>
      <w:r w:rsidR="00590696">
        <w:rPr>
          <w:rFonts w:ascii="Arial" w:hAnsi="Arial" w:cs="Arial"/>
          <w:sz w:val="24"/>
          <w:szCs w:val="24"/>
        </w:rPr>
        <w:t>de Administração poderão</w:t>
      </w:r>
      <w:r w:rsidRPr="0081656A">
        <w:rPr>
          <w:rFonts w:ascii="Arial" w:hAnsi="Arial" w:cs="Arial"/>
          <w:sz w:val="24"/>
          <w:szCs w:val="24"/>
        </w:rPr>
        <w:t xml:space="preserve"> expedir instruções complementares sobre os procedimentos necessários ao</w:t>
      </w:r>
      <w:r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cumprimento desta </w:t>
      </w:r>
      <w:r w:rsidR="00590696">
        <w:rPr>
          <w:rFonts w:ascii="Arial" w:hAnsi="Arial" w:cs="Arial"/>
          <w:sz w:val="24"/>
          <w:szCs w:val="24"/>
        </w:rPr>
        <w:t>Instrução Normativa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P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</w:t>
      </w:r>
      <w:r w:rsidR="004B54EF">
        <w:rPr>
          <w:rFonts w:ascii="Arial" w:hAnsi="Arial" w:cs="Arial"/>
          <w:sz w:val="24"/>
          <w:szCs w:val="24"/>
        </w:rPr>
        <w:t>27</w:t>
      </w:r>
      <w:r w:rsidRPr="0081656A">
        <w:rPr>
          <w:rFonts w:ascii="Arial" w:hAnsi="Arial" w:cs="Arial"/>
          <w:sz w:val="24"/>
          <w:szCs w:val="24"/>
        </w:rPr>
        <w:t xml:space="preserve">. Os casos omissos nesta </w:t>
      </w:r>
      <w:r w:rsidR="00590696">
        <w:rPr>
          <w:rFonts w:ascii="Arial" w:hAnsi="Arial" w:cs="Arial"/>
          <w:sz w:val="24"/>
          <w:szCs w:val="24"/>
        </w:rPr>
        <w:t>Instrução Normativa serão resolvidos pela Pró-Reitoria de Administração</w:t>
      </w:r>
      <w:r w:rsidR="00590696" w:rsidRPr="0081656A">
        <w:rPr>
          <w:rFonts w:ascii="Arial" w:hAnsi="Arial" w:cs="Arial"/>
          <w:sz w:val="24"/>
          <w:szCs w:val="24"/>
        </w:rPr>
        <w:t xml:space="preserve"> </w:t>
      </w:r>
      <w:r w:rsidRPr="0081656A">
        <w:rPr>
          <w:rFonts w:ascii="Arial" w:hAnsi="Arial" w:cs="Arial"/>
          <w:sz w:val="24"/>
          <w:szCs w:val="24"/>
        </w:rPr>
        <w:t xml:space="preserve">com assessoramento técnico da </w:t>
      </w:r>
      <w:r w:rsidR="00590696">
        <w:rPr>
          <w:rFonts w:ascii="Arial" w:hAnsi="Arial" w:cs="Arial"/>
          <w:sz w:val="24"/>
          <w:szCs w:val="24"/>
        </w:rPr>
        <w:t>Diretoria de Administração e Gestão Orçamentária e a Diretoria de Contabilidade e Execução Financeira</w:t>
      </w:r>
      <w:r w:rsidRPr="0081656A">
        <w:rPr>
          <w:rFonts w:ascii="Arial" w:hAnsi="Arial" w:cs="Arial"/>
          <w:sz w:val="24"/>
          <w:szCs w:val="24"/>
        </w:rPr>
        <w:t>.</w:t>
      </w:r>
    </w:p>
    <w:p w:rsidR="0081656A" w:rsidRDefault="0081656A" w:rsidP="0081656A">
      <w:pPr>
        <w:jc w:val="both"/>
        <w:rPr>
          <w:rFonts w:ascii="Arial" w:hAnsi="Arial" w:cs="Arial"/>
          <w:sz w:val="24"/>
          <w:szCs w:val="24"/>
        </w:rPr>
      </w:pPr>
      <w:r w:rsidRPr="0081656A">
        <w:rPr>
          <w:rFonts w:ascii="Arial" w:hAnsi="Arial" w:cs="Arial"/>
          <w:sz w:val="24"/>
          <w:szCs w:val="24"/>
        </w:rPr>
        <w:t xml:space="preserve">Art. </w:t>
      </w:r>
      <w:r w:rsidR="004B54EF">
        <w:rPr>
          <w:rFonts w:ascii="Arial" w:hAnsi="Arial" w:cs="Arial"/>
          <w:sz w:val="24"/>
          <w:szCs w:val="24"/>
        </w:rPr>
        <w:t>28</w:t>
      </w:r>
      <w:r w:rsidRPr="0081656A">
        <w:rPr>
          <w:rFonts w:ascii="Arial" w:hAnsi="Arial" w:cs="Arial"/>
          <w:sz w:val="24"/>
          <w:szCs w:val="24"/>
        </w:rPr>
        <w:t xml:space="preserve">. Esta </w:t>
      </w:r>
      <w:r w:rsidR="00590696">
        <w:rPr>
          <w:rFonts w:ascii="Arial" w:hAnsi="Arial" w:cs="Arial"/>
          <w:sz w:val="24"/>
          <w:szCs w:val="24"/>
        </w:rPr>
        <w:t>Instrução Normativa</w:t>
      </w:r>
      <w:r w:rsidRPr="0081656A">
        <w:rPr>
          <w:rFonts w:ascii="Arial" w:hAnsi="Arial" w:cs="Arial"/>
          <w:sz w:val="24"/>
          <w:szCs w:val="24"/>
        </w:rPr>
        <w:t xml:space="preserve"> entra em vigor </w:t>
      </w:r>
      <w:r w:rsidR="00590696">
        <w:rPr>
          <w:rFonts w:ascii="Arial" w:hAnsi="Arial" w:cs="Arial"/>
          <w:sz w:val="24"/>
          <w:szCs w:val="24"/>
        </w:rPr>
        <w:t>na data de sua assinatura</w:t>
      </w:r>
      <w:r w:rsidRPr="0081656A">
        <w:rPr>
          <w:rFonts w:ascii="Arial" w:hAnsi="Arial" w:cs="Arial"/>
          <w:sz w:val="24"/>
          <w:szCs w:val="24"/>
        </w:rPr>
        <w:t>.</w:t>
      </w:r>
    </w:p>
    <w:p w:rsidR="00590696" w:rsidRDefault="00590696" w:rsidP="0081656A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81656A">
      <w:pPr>
        <w:jc w:val="both"/>
        <w:rPr>
          <w:rFonts w:ascii="Arial" w:hAnsi="Arial" w:cs="Arial"/>
          <w:sz w:val="24"/>
          <w:szCs w:val="24"/>
        </w:rPr>
      </w:pPr>
    </w:p>
    <w:p w:rsidR="00590696" w:rsidRPr="00590696" w:rsidRDefault="00590696" w:rsidP="00590696">
      <w:pPr>
        <w:spacing w:after="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590696">
        <w:rPr>
          <w:rFonts w:ascii="Arial" w:hAnsi="Arial" w:cs="Arial"/>
          <w:i/>
          <w:sz w:val="24"/>
          <w:szCs w:val="24"/>
        </w:rPr>
        <w:t>(</w:t>
      </w:r>
      <w:proofErr w:type="gramStart"/>
      <w:r w:rsidRPr="00590696">
        <w:rPr>
          <w:rFonts w:ascii="Arial" w:hAnsi="Arial" w:cs="Arial"/>
          <w:i/>
          <w:sz w:val="24"/>
          <w:szCs w:val="24"/>
        </w:rPr>
        <w:t>assinado</w:t>
      </w:r>
      <w:proofErr w:type="gramEnd"/>
      <w:r w:rsidRPr="00590696">
        <w:rPr>
          <w:rFonts w:ascii="Arial" w:hAnsi="Arial" w:cs="Arial"/>
          <w:i/>
          <w:sz w:val="24"/>
          <w:szCs w:val="24"/>
        </w:rPr>
        <w:t xml:space="preserve"> eletronicamente)</w:t>
      </w:r>
    </w:p>
    <w:p w:rsidR="00590696" w:rsidRPr="00590696" w:rsidRDefault="00590696" w:rsidP="00590696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90696">
        <w:rPr>
          <w:rFonts w:ascii="Arial" w:hAnsi="Arial" w:cs="Arial"/>
          <w:b/>
          <w:sz w:val="24"/>
          <w:szCs w:val="24"/>
        </w:rPr>
        <w:t>DIEGO SILVA XAVIER</w:t>
      </w:r>
    </w:p>
    <w:p w:rsidR="00590696" w:rsidRPr="00876823" w:rsidRDefault="00590696" w:rsidP="00590696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 de Administração</w:t>
      </w:r>
    </w:p>
    <w:p w:rsidR="00876823" w:rsidRDefault="00876823" w:rsidP="00876823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876823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876823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Pr="00590696" w:rsidRDefault="00590696" w:rsidP="00590696">
      <w:pPr>
        <w:jc w:val="center"/>
        <w:rPr>
          <w:rFonts w:ascii="Arial" w:hAnsi="Arial" w:cs="Arial"/>
          <w:b/>
          <w:sz w:val="24"/>
          <w:szCs w:val="24"/>
        </w:rPr>
      </w:pPr>
      <w:r w:rsidRPr="00590696">
        <w:rPr>
          <w:rFonts w:ascii="Arial" w:hAnsi="Arial" w:cs="Arial"/>
          <w:b/>
          <w:sz w:val="24"/>
          <w:szCs w:val="24"/>
        </w:rPr>
        <w:t>ANEXO I – MODELO DE FORMULÁRIO DE SOLICITAÇÃO DE CARTÃO DE PAGAMENTOS DO GOVERNO FEDERAL</w:t>
      </w:r>
    </w:p>
    <w:p w:rsidR="00590696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p w:rsidR="00590696" w:rsidRPr="004D2CEC" w:rsidRDefault="00590696" w:rsidP="00590696">
      <w:pPr>
        <w:jc w:val="both"/>
        <w:rPr>
          <w:rFonts w:ascii="Arial" w:hAnsi="Arial" w:cs="Arial"/>
          <w:sz w:val="24"/>
          <w:szCs w:val="24"/>
        </w:rPr>
      </w:pPr>
    </w:p>
    <w:sectPr w:rsidR="00590696" w:rsidRPr="004D2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1672"/>
    <w:multiLevelType w:val="hybridMultilevel"/>
    <w:tmpl w:val="76448300"/>
    <w:lvl w:ilvl="0" w:tplc="F82082EC">
      <w:start w:val="1"/>
      <w:numFmt w:val="upperRoman"/>
      <w:lvlText w:val="%1"/>
      <w:lvlJc w:val="left"/>
      <w:pPr>
        <w:ind w:left="1595" w:hanging="139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en-US" w:bidi="ar-SA"/>
      </w:rPr>
    </w:lvl>
    <w:lvl w:ilvl="1" w:tplc="02CA370A">
      <w:numFmt w:val="bullet"/>
      <w:lvlText w:val="•"/>
      <w:lvlJc w:val="left"/>
      <w:pPr>
        <w:ind w:left="2811" w:hanging="139"/>
      </w:pPr>
      <w:rPr>
        <w:rFonts w:hint="default"/>
        <w:lang w:val="pt-PT" w:eastAsia="en-US" w:bidi="ar-SA"/>
      </w:rPr>
    </w:lvl>
    <w:lvl w:ilvl="2" w:tplc="ECB0BEAA">
      <w:numFmt w:val="bullet"/>
      <w:lvlText w:val="•"/>
      <w:lvlJc w:val="left"/>
      <w:pPr>
        <w:ind w:left="4023" w:hanging="139"/>
      </w:pPr>
      <w:rPr>
        <w:rFonts w:hint="default"/>
        <w:lang w:val="pt-PT" w:eastAsia="en-US" w:bidi="ar-SA"/>
      </w:rPr>
    </w:lvl>
    <w:lvl w:ilvl="3" w:tplc="3670F67A">
      <w:numFmt w:val="bullet"/>
      <w:lvlText w:val="•"/>
      <w:lvlJc w:val="left"/>
      <w:pPr>
        <w:ind w:left="5235" w:hanging="139"/>
      </w:pPr>
      <w:rPr>
        <w:rFonts w:hint="default"/>
        <w:lang w:val="pt-PT" w:eastAsia="en-US" w:bidi="ar-SA"/>
      </w:rPr>
    </w:lvl>
    <w:lvl w:ilvl="4" w:tplc="35BE2DAC">
      <w:numFmt w:val="bullet"/>
      <w:lvlText w:val="•"/>
      <w:lvlJc w:val="left"/>
      <w:pPr>
        <w:ind w:left="6447" w:hanging="139"/>
      </w:pPr>
      <w:rPr>
        <w:rFonts w:hint="default"/>
        <w:lang w:val="pt-PT" w:eastAsia="en-US" w:bidi="ar-SA"/>
      </w:rPr>
    </w:lvl>
    <w:lvl w:ilvl="5" w:tplc="894CC316">
      <w:numFmt w:val="bullet"/>
      <w:lvlText w:val="•"/>
      <w:lvlJc w:val="left"/>
      <w:pPr>
        <w:ind w:left="7659" w:hanging="139"/>
      </w:pPr>
      <w:rPr>
        <w:rFonts w:hint="default"/>
        <w:lang w:val="pt-PT" w:eastAsia="en-US" w:bidi="ar-SA"/>
      </w:rPr>
    </w:lvl>
    <w:lvl w:ilvl="6" w:tplc="9B9674E8">
      <w:numFmt w:val="bullet"/>
      <w:lvlText w:val="•"/>
      <w:lvlJc w:val="left"/>
      <w:pPr>
        <w:ind w:left="8871" w:hanging="139"/>
      </w:pPr>
      <w:rPr>
        <w:rFonts w:hint="default"/>
        <w:lang w:val="pt-PT" w:eastAsia="en-US" w:bidi="ar-SA"/>
      </w:rPr>
    </w:lvl>
    <w:lvl w:ilvl="7" w:tplc="5074DD3C">
      <w:numFmt w:val="bullet"/>
      <w:lvlText w:val="•"/>
      <w:lvlJc w:val="left"/>
      <w:pPr>
        <w:ind w:left="10082" w:hanging="139"/>
      </w:pPr>
      <w:rPr>
        <w:rFonts w:hint="default"/>
        <w:lang w:val="pt-PT" w:eastAsia="en-US" w:bidi="ar-SA"/>
      </w:rPr>
    </w:lvl>
    <w:lvl w:ilvl="8" w:tplc="C14E5B7C">
      <w:numFmt w:val="bullet"/>
      <w:lvlText w:val="•"/>
      <w:lvlJc w:val="left"/>
      <w:pPr>
        <w:ind w:left="11294" w:hanging="139"/>
      </w:pPr>
      <w:rPr>
        <w:rFonts w:hint="default"/>
        <w:lang w:val="pt-PT" w:eastAsia="en-US" w:bidi="ar-SA"/>
      </w:rPr>
    </w:lvl>
  </w:abstractNum>
  <w:abstractNum w:abstractNumId="1" w15:restartNumberingAfterBreak="0">
    <w:nsid w:val="113C6CEC"/>
    <w:multiLevelType w:val="hybridMultilevel"/>
    <w:tmpl w:val="B1C45DA0"/>
    <w:lvl w:ilvl="0" w:tplc="5C42D68C">
      <w:start w:val="1"/>
      <w:numFmt w:val="upperRoman"/>
      <w:lvlText w:val="%1"/>
      <w:lvlJc w:val="left"/>
      <w:pPr>
        <w:ind w:left="105" w:hanging="144"/>
      </w:pPr>
      <w:rPr>
        <w:rFonts w:ascii="Arial Black" w:eastAsia="Arial Black" w:hAnsi="Arial Black" w:cs="Arial Black" w:hint="default"/>
        <w:color w:val="162937"/>
        <w:w w:val="66"/>
        <w:sz w:val="27"/>
        <w:szCs w:val="27"/>
        <w:lang w:val="pt-PT" w:eastAsia="en-US" w:bidi="ar-SA"/>
      </w:rPr>
    </w:lvl>
    <w:lvl w:ilvl="1" w:tplc="4BDCBB5E">
      <w:numFmt w:val="bullet"/>
      <w:lvlText w:val="•"/>
      <w:lvlJc w:val="left"/>
      <w:pPr>
        <w:ind w:left="1461" w:hanging="144"/>
      </w:pPr>
      <w:rPr>
        <w:rFonts w:hint="default"/>
        <w:lang w:val="pt-PT" w:eastAsia="en-US" w:bidi="ar-SA"/>
      </w:rPr>
    </w:lvl>
    <w:lvl w:ilvl="2" w:tplc="8174AEF8">
      <w:numFmt w:val="bullet"/>
      <w:lvlText w:val="•"/>
      <w:lvlJc w:val="left"/>
      <w:pPr>
        <w:ind w:left="2823" w:hanging="144"/>
      </w:pPr>
      <w:rPr>
        <w:rFonts w:hint="default"/>
        <w:lang w:val="pt-PT" w:eastAsia="en-US" w:bidi="ar-SA"/>
      </w:rPr>
    </w:lvl>
    <w:lvl w:ilvl="3" w:tplc="EE0E1270">
      <w:numFmt w:val="bullet"/>
      <w:lvlText w:val="•"/>
      <w:lvlJc w:val="left"/>
      <w:pPr>
        <w:ind w:left="4185" w:hanging="144"/>
      </w:pPr>
      <w:rPr>
        <w:rFonts w:hint="default"/>
        <w:lang w:val="pt-PT" w:eastAsia="en-US" w:bidi="ar-SA"/>
      </w:rPr>
    </w:lvl>
    <w:lvl w:ilvl="4" w:tplc="BF00F922">
      <w:numFmt w:val="bullet"/>
      <w:lvlText w:val="•"/>
      <w:lvlJc w:val="left"/>
      <w:pPr>
        <w:ind w:left="5547" w:hanging="144"/>
      </w:pPr>
      <w:rPr>
        <w:rFonts w:hint="default"/>
        <w:lang w:val="pt-PT" w:eastAsia="en-US" w:bidi="ar-SA"/>
      </w:rPr>
    </w:lvl>
    <w:lvl w:ilvl="5" w:tplc="4B50D1D6">
      <w:numFmt w:val="bullet"/>
      <w:lvlText w:val="•"/>
      <w:lvlJc w:val="left"/>
      <w:pPr>
        <w:ind w:left="6909" w:hanging="144"/>
      </w:pPr>
      <w:rPr>
        <w:rFonts w:hint="default"/>
        <w:lang w:val="pt-PT" w:eastAsia="en-US" w:bidi="ar-SA"/>
      </w:rPr>
    </w:lvl>
    <w:lvl w:ilvl="6" w:tplc="8D3E2016">
      <w:numFmt w:val="bullet"/>
      <w:lvlText w:val="•"/>
      <w:lvlJc w:val="left"/>
      <w:pPr>
        <w:ind w:left="8271" w:hanging="144"/>
      </w:pPr>
      <w:rPr>
        <w:rFonts w:hint="default"/>
        <w:lang w:val="pt-PT" w:eastAsia="en-US" w:bidi="ar-SA"/>
      </w:rPr>
    </w:lvl>
    <w:lvl w:ilvl="7" w:tplc="4BF8FE7C">
      <w:numFmt w:val="bullet"/>
      <w:lvlText w:val="•"/>
      <w:lvlJc w:val="left"/>
      <w:pPr>
        <w:ind w:left="9632" w:hanging="144"/>
      </w:pPr>
      <w:rPr>
        <w:rFonts w:hint="default"/>
        <w:lang w:val="pt-PT" w:eastAsia="en-US" w:bidi="ar-SA"/>
      </w:rPr>
    </w:lvl>
    <w:lvl w:ilvl="8" w:tplc="981C08C2">
      <w:numFmt w:val="bullet"/>
      <w:lvlText w:val="•"/>
      <w:lvlJc w:val="left"/>
      <w:pPr>
        <w:ind w:left="10994" w:hanging="144"/>
      </w:pPr>
      <w:rPr>
        <w:rFonts w:hint="default"/>
        <w:lang w:val="pt-PT" w:eastAsia="en-US" w:bidi="ar-SA"/>
      </w:rPr>
    </w:lvl>
  </w:abstractNum>
  <w:abstractNum w:abstractNumId="2" w15:restartNumberingAfterBreak="0">
    <w:nsid w:val="47BE0DC0"/>
    <w:multiLevelType w:val="hybridMultilevel"/>
    <w:tmpl w:val="73A4FA7A"/>
    <w:lvl w:ilvl="0" w:tplc="C36EF9FC">
      <w:start w:val="4"/>
      <w:numFmt w:val="upperRoman"/>
      <w:lvlText w:val="%1"/>
      <w:lvlJc w:val="left"/>
      <w:pPr>
        <w:ind w:left="1778" w:hanging="323"/>
      </w:pPr>
      <w:rPr>
        <w:rFonts w:ascii="Arial Black" w:eastAsia="Arial Black" w:hAnsi="Arial Black" w:cs="Arial Black" w:hint="default"/>
        <w:color w:val="162937"/>
        <w:w w:val="80"/>
        <w:sz w:val="27"/>
        <w:szCs w:val="27"/>
        <w:lang w:val="pt-PT" w:eastAsia="en-US" w:bidi="ar-SA"/>
      </w:rPr>
    </w:lvl>
    <w:lvl w:ilvl="1" w:tplc="F0BC10FE">
      <w:numFmt w:val="bullet"/>
      <w:lvlText w:val="•"/>
      <w:lvlJc w:val="left"/>
      <w:pPr>
        <w:ind w:left="2973" w:hanging="323"/>
      </w:pPr>
      <w:rPr>
        <w:rFonts w:hint="default"/>
        <w:lang w:val="pt-PT" w:eastAsia="en-US" w:bidi="ar-SA"/>
      </w:rPr>
    </w:lvl>
    <w:lvl w:ilvl="2" w:tplc="30A81F60">
      <w:numFmt w:val="bullet"/>
      <w:lvlText w:val="•"/>
      <w:lvlJc w:val="left"/>
      <w:pPr>
        <w:ind w:left="4167" w:hanging="323"/>
      </w:pPr>
      <w:rPr>
        <w:rFonts w:hint="default"/>
        <w:lang w:val="pt-PT" w:eastAsia="en-US" w:bidi="ar-SA"/>
      </w:rPr>
    </w:lvl>
    <w:lvl w:ilvl="3" w:tplc="E7705C38">
      <w:numFmt w:val="bullet"/>
      <w:lvlText w:val="•"/>
      <w:lvlJc w:val="left"/>
      <w:pPr>
        <w:ind w:left="5361" w:hanging="323"/>
      </w:pPr>
      <w:rPr>
        <w:rFonts w:hint="default"/>
        <w:lang w:val="pt-PT" w:eastAsia="en-US" w:bidi="ar-SA"/>
      </w:rPr>
    </w:lvl>
    <w:lvl w:ilvl="4" w:tplc="669CD842">
      <w:numFmt w:val="bullet"/>
      <w:lvlText w:val="•"/>
      <w:lvlJc w:val="left"/>
      <w:pPr>
        <w:ind w:left="6555" w:hanging="323"/>
      </w:pPr>
      <w:rPr>
        <w:rFonts w:hint="default"/>
        <w:lang w:val="pt-PT" w:eastAsia="en-US" w:bidi="ar-SA"/>
      </w:rPr>
    </w:lvl>
    <w:lvl w:ilvl="5" w:tplc="EC763260">
      <w:numFmt w:val="bullet"/>
      <w:lvlText w:val="•"/>
      <w:lvlJc w:val="left"/>
      <w:pPr>
        <w:ind w:left="7749" w:hanging="323"/>
      </w:pPr>
      <w:rPr>
        <w:rFonts w:hint="default"/>
        <w:lang w:val="pt-PT" w:eastAsia="en-US" w:bidi="ar-SA"/>
      </w:rPr>
    </w:lvl>
    <w:lvl w:ilvl="6" w:tplc="13B45592">
      <w:numFmt w:val="bullet"/>
      <w:lvlText w:val="•"/>
      <w:lvlJc w:val="left"/>
      <w:pPr>
        <w:ind w:left="8943" w:hanging="323"/>
      </w:pPr>
      <w:rPr>
        <w:rFonts w:hint="default"/>
        <w:lang w:val="pt-PT" w:eastAsia="en-US" w:bidi="ar-SA"/>
      </w:rPr>
    </w:lvl>
    <w:lvl w:ilvl="7" w:tplc="56D24648">
      <w:numFmt w:val="bullet"/>
      <w:lvlText w:val="•"/>
      <w:lvlJc w:val="left"/>
      <w:pPr>
        <w:ind w:left="10136" w:hanging="323"/>
      </w:pPr>
      <w:rPr>
        <w:rFonts w:hint="default"/>
        <w:lang w:val="pt-PT" w:eastAsia="en-US" w:bidi="ar-SA"/>
      </w:rPr>
    </w:lvl>
    <w:lvl w:ilvl="8" w:tplc="A80EAE4C">
      <w:numFmt w:val="bullet"/>
      <w:lvlText w:val="•"/>
      <w:lvlJc w:val="left"/>
      <w:pPr>
        <w:ind w:left="11330" w:hanging="3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B9"/>
    <w:rsid w:val="00031835"/>
    <w:rsid w:val="00041D88"/>
    <w:rsid w:val="001002FE"/>
    <w:rsid w:val="00112F78"/>
    <w:rsid w:val="00226DA0"/>
    <w:rsid w:val="002B4BB9"/>
    <w:rsid w:val="00495B60"/>
    <w:rsid w:val="004B54EF"/>
    <w:rsid w:val="004D2CEC"/>
    <w:rsid w:val="00517F84"/>
    <w:rsid w:val="00547D29"/>
    <w:rsid w:val="0056355A"/>
    <w:rsid w:val="005653CD"/>
    <w:rsid w:val="00572CD3"/>
    <w:rsid w:val="00587D70"/>
    <w:rsid w:val="00590696"/>
    <w:rsid w:val="005C4DDC"/>
    <w:rsid w:val="005F021D"/>
    <w:rsid w:val="006B2CD4"/>
    <w:rsid w:val="00701BAB"/>
    <w:rsid w:val="00782D24"/>
    <w:rsid w:val="007D1508"/>
    <w:rsid w:val="0081656A"/>
    <w:rsid w:val="00876823"/>
    <w:rsid w:val="00A602EC"/>
    <w:rsid w:val="00BC26C7"/>
    <w:rsid w:val="00E0116B"/>
    <w:rsid w:val="00E91374"/>
    <w:rsid w:val="00E94801"/>
    <w:rsid w:val="00F2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837D"/>
  <w15:chartTrackingRefBased/>
  <w15:docId w15:val="{8AF74A63-C22F-4475-BC5C-C98DB08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876823"/>
    <w:pPr>
      <w:widowControl w:val="0"/>
      <w:autoSpaceDE w:val="0"/>
      <w:autoSpaceDN w:val="0"/>
      <w:spacing w:before="175" w:after="0" w:line="240" w:lineRule="auto"/>
      <w:ind w:left="105" w:firstLine="1350"/>
      <w:jc w:val="both"/>
    </w:pPr>
    <w:rPr>
      <w:rFonts w:ascii="Arial Black" w:eastAsia="Arial Black" w:hAnsi="Arial Black" w:cs="Arial Black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76823"/>
    <w:pPr>
      <w:widowControl w:val="0"/>
      <w:autoSpaceDE w:val="0"/>
      <w:autoSpaceDN w:val="0"/>
      <w:spacing w:before="153" w:after="0" w:line="240" w:lineRule="auto"/>
      <w:ind w:left="105" w:firstLine="1350"/>
      <w:jc w:val="both"/>
    </w:pPr>
    <w:rPr>
      <w:rFonts w:ascii="Arial Black" w:eastAsia="Arial Black" w:hAnsi="Arial Black" w:cs="Arial Black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6823"/>
    <w:rPr>
      <w:rFonts w:ascii="Arial Black" w:eastAsia="Arial Black" w:hAnsi="Arial Black" w:cs="Arial Black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2560</Words>
  <Characters>13828</Characters>
  <Application>Microsoft Office Word</Application>
  <DocSecurity>4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Silva Xavier</dc:creator>
  <cp:keywords/>
  <dc:description/>
  <cp:lastModifiedBy>Diego Silva Xavier</cp:lastModifiedBy>
  <cp:revision>2</cp:revision>
  <dcterms:created xsi:type="dcterms:W3CDTF">2022-04-13T15:22:00Z</dcterms:created>
  <dcterms:modified xsi:type="dcterms:W3CDTF">2022-04-13T15:22:00Z</dcterms:modified>
</cp:coreProperties>
</file>