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4FA9E5FE" w:rsidP="1A1C3FB8" w:rsidRDefault="4FA9E5FE" w14:paraId="048C3001" w14:textId="17336B35">
      <w:pPr>
        <w:pStyle w:val="Heading2"/>
        <w:suppressLineNumbers w:val="0"/>
        <w:bidi w:val="0"/>
        <w:spacing w:before="0" w:beforeAutospacing="off" w:after="12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</w:pPr>
      <w:r w:rsidRPr="1A1C3FB8" w:rsidR="17AE552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ANEXO II</w:t>
      </w:r>
    </w:p>
    <w:p w:rsidR="4FA9E5FE" w:rsidP="1A1C3FB8" w:rsidRDefault="4FA9E5FE" w14:paraId="64277A92" w14:textId="6B929BB7">
      <w:pPr>
        <w:pStyle w:val="Heading2"/>
        <w:suppressLineNumbers w:val="0"/>
        <w:bidi w:val="0"/>
        <w:spacing w:before="0" w:beforeAutospacing="off" w:after="12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</w:pPr>
      <w:r w:rsidRPr="1A1C3FB8" w:rsidR="3E690D7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Formulário síntese com as informações essenciais d</w:t>
      </w:r>
      <w:r w:rsidRPr="1A1C3FB8" w:rsidR="5FF7203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o Projeto Inovador</w:t>
      </w:r>
    </w:p>
    <w:p w:rsidR="543C634C" w:rsidP="1A1C3FB8" w:rsidRDefault="543C634C" w14:paraId="161DC9B2" w14:textId="4A3AF660">
      <w:p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t-BR"/>
        </w:rPr>
      </w:pPr>
      <w:r w:rsidRPr="1A1C3FB8" w:rsidR="23BB68D9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t-BR"/>
        </w:rPr>
        <w:t>O objetivo dest</w:t>
      </w:r>
      <w:r w:rsidRPr="1A1C3FB8" w:rsidR="77392235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t-BR"/>
        </w:rPr>
        <w:t xml:space="preserve">e anexo </w:t>
      </w:r>
      <w:r w:rsidRPr="1A1C3FB8" w:rsidR="23BB68D9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t-BR"/>
        </w:rPr>
        <w:t xml:space="preserve">é permitir que o(a) autor(a) realize uma </w:t>
      </w:r>
      <w:r w:rsidRPr="1A1C3FB8" w:rsidR="53AD8C6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t-BR"/>
        </w:rPr>
        <w:t xml:space="preserve">síntese </w:t>
      </w:r>
      <w:r w:rsidRPr="1A1C3FB8" w:rsidR="23BB68D9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t-BR"/>
        </w:rPr>
        <w:t>d</w:t>
      </w:r>
      <w:r w:rsidRPr="1A1C3FB8" w:rsidR="0973267D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t-BR"/>
        </w:rPr>
        <w:t xml:space="preserve">e seu projeto inovador </w:t>
      </w:r>
      <w:r w:rsidRPr="1A1C3FB8" w:rsidR="23BB68D9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t-BR"/>
        </w:rPr>
        <w:t>em relação aos critérios de julgamento estabelecidos no Edital.</w:t>
      </w:r>
    </w:p>
    <w:p w:rsidR="543C634C" w:rsidP="1A1C3FB8" w:rsidRDefault="543C634C" w14:paraId="3B53D40D" w14:textId="09813B0F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A1C3FB8" w:rsidR="0FE1E4C1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pt-BR"/>
        </w:rPr>
        <w:t>Ao preencher este documento, o candidato deve demonstrar e justificar de forma clara como e onde (referência de página) s</w:t>
      </w:r>
      <w:r w:rsidRPr="1A1C3FB8" w:rsidR="204F3D7F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eu projeto </w:t>
      </w:r>
      <w:r w:rsidRPr="1A1C3FB8" w:rsidR="0FE1E4C1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pt-BR"/>
        </w:rPr>
        <w:t>atende a cada um dos critérios de mérito definidos para o Prêmio</w:t>
      </w:r>
      <w:r w:rsidRPr="1A1C3FB8" w:rsidR="0CCEF111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pt-BR"/>
        </w:rPr>
        <w:t>.</w:t>
      </w:r>
    </w:p>
    <w:p w:rsidR="019B353C" w:rsidP="1A1C3FB8" w:rsidRDefault="019B353C" w14:paraId="7CE87EF4" w14:textId="5D6F607E">
      <w:pPr>
        <w:pStyle w:val="Normal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</w:pPr>
      <w:r w:rsidRPr="1A1C3FB8" w:rsidR="019B353C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>Instruções de Preenchimento</w:t>
      </w:r>
    </w:p>
    <w:p w:rsidR="019B353C" w:rsidP="1A1C3FB8" w:rsidRDefault="019B353C" w14:paraId="334DEF0E" w14:textId="3E16039E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</w:pPr>
      <w:r w:rsidRPr="1A1C3FB8" w:rsidR="4FA358D0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 xml:space="preserve">Clareza e Concisão: As justificativas devem ser claras, objetivas e focadas em como </w:t>
      </w:r>
      <w:r w:rsidRPr="1A1C3FB8" w:rsidR="3EA130BA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 xml:space="preserve">o projeto inovador </w:t>
      </w:r>
      <w:r w:rsidRPr="1A1C3FB8" w:rsidR="4FA358D0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>atende ao critério. Evite textos longos e desnecessários.</w:t>
      </w:r>
    </w:p>
    <w:p w:rsidR="210796D5" w:rsidP="1A1C3FB8" w:rsidRDefault="210796D5" w14:paraId="12FB445B" w14:textId="6DCB1E77">
      <w:pPr>
        <w:pStyle w:val="ListParagraph"/>
        <w:spacing w:before="240" w:beforeAutospacing="off" w:after="240" w:afterAutospacing="off"/>
        <w:ind w:left="720"/>
        <w:jc w:val="both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</w:pPr>
    </w:p>
    <w:p w:rsidR="019B353C" w:rsidP="1A1C3FB8" w:rsidRDefault="019B353C" w14:paraId="1180D46C" w14:textId="360EDE4B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</w:pPr>
      <w:r w:rsidRPr="1A1C3FB8" w:rsidR="4FA358D0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>Justificativa: Na coluna destinada à "Justificativa do Candidato", o(a) autor(a) deverá descrever</w:t>
      </w:r>
      <w:r w:rsidRPr="1A1C3FB8" w:rsidR="6F928C43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>,</w:t>
      </w:r>
      <w:r w:rsidRPr="1A1C3FB8" w:rsidR="2B1AE9CB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 xml:space="preserve"> sinteticamente</w:t>
      </w:r>
      <w:r w:rsidRPr="1A1C3FB8" w:rsidR="01A8CB89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>,</w:t>
      </w:r>
      <w:r w:rsidRPr="1A1C3FB8" w:rsidR="4FA358D0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 xml:space="preserve"> a relevância ou o aspecto d</w:t>
      </w:r>
      <w:r w:rsidRPr="1A1C3FB8" w:rsidR="215FC871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>o seu projeto</w:t>
      </w:r>
      <w:r w:rsidRPr="1A1C3FB8" w:rsidR="46349451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 xml:space="preserve"> </w:t>
      </w:r>
      <w:r w:rsidRPr="1A1C3FB8" w:rsidR="46349451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>q</w:t>
      </w:r>
      <w:r w:rsidRPr="1A1C3FB8" w:rsidR="4FA358D0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>ue corresponde ao critério.</w:t>
      </w:r>
    </w:p>
    <w:p w:rsidR="090C858B" w:rsidP="1A1C3FB8" w:rsidRDefault="090C858B" w14:paraId="6098DF83" w14:textId="1EBC2E8B">
      <w:pPr>
        <w:spacing w:before="118" w:beforeAutospacing="off" w:after="0" w:afterAutospacing="off"/>
        <w:ind w:left="360" w:right="249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1A1C3FB8" w:rsidR="090C858B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Quadro 1 – Avaliação do Mérito da Produção Científica</w:t>
      </w:r>
    </w:p>
    <w:tbl>
      <w:tblPr>
        <w:tblStyle w:val="TableNormal"/>
        <w:bidiVisual w:val="0"/>
        <w:tblW w:w="9180" w:type="dxa"/>
        <w:tblLook w:val="06A0" w:firstRow="1" w:lastRow="0" w:firstColumn="1" w:lastColumn="0" w:noHBand="1" w:noVBand="1"/>
      </w:tblPr>
      <w:tblGrid>
        <w:gridCol w:w="690"/>
        <w:gridCol w:w="2220"/>
        <w:gridCol w:w="3870"/>
        <w:gridCol w:w="2400"/>
      </w:tblGrid>
      <w:tr w:rsidR="210796D5" w:rsidTr="1A1C3FB8" w14:paraId="5BE99976">
        <w:trPr>
          <w:trHeight w:val="1245"/>
        </w:trPr>
        <w:tc>
          <w:tcPr>
            <w:tcW w:w="6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top"/>
          </w:tcPr>
          <w:p w:rsidR="210796D5" w:rsidP="1A1C3FB8" w:rsidRDefault="210796D5" w14:paraId="4C9113DC" w14:textId="3116E0F0">
            <w:pPr>
              <w:pStyle w:val="Heading2"/>
              <w:keepNext w:val="0"/>
              <w:keepLines w:val="0"/>
              <w:spacing w:before="20" w:beforeAutospacing="off" w:after="20" w:afterAutospacing="off" w:line="276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A1C3FB8" w:rsidR="326E7EB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Item</w:t>
            </w:r>
          </w:p>
        </w:tc>
        <w:tc>
          <w:tcPr>
            <w:tcW w:w="22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top"/>
          </w:tcPr>
          <w:p w:rsidR="210796D5" w:rsidP="1A1C3FB8" w:rsidRDefault="210796D5" w14:paraId="3152B819" w14:textId="7BEB7E58">
            <w:pPr>
              <w:pStyle w:val="Heading2"/>
              <w:keepNext w:val="0"/>
              <w:keepLines w:val="0"/>
              <w:spacing w:before="20" w:beforeAutospacing="off" w:after="20" w:afterAutospacing="off" w:line="276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A1C3FB8" w:rsidR="326E7EB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Critérios avaliativos</w:t>
            </w:r>
          </w:p>
        </w:tc>
        <w:tc>
          <w:tcPr>
            <w:tcW w:w="38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top"/>
          </w:tcPr>
          <w:p w:rsidR="210796D5" w:rsidP="1A1C3FB8" w:rsidRDefault="210796D5" w14:paraId="33FF9F34" w14:textId="31A3F71B">
            <w:pPr>
              <w:pStyle w:val="Heading2"/>
              <w:keepNext w:val="0"/>
              <w:keepLines w:val="0"/>
              <w:spacing w:before="20" w:beforeAutospacing="off" w:after="20" w:afterAutospacing="off" w:line="276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A1C3FB8" w:rsidR="326E7EB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Descrição</w:t>
            </w:r>
          </w:p>
        </w:tc>
        <w:tc>
          <w:tcPr>
            <w:tcW w:w="24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top"/>
          </w:tcPr>
          <w:p w:rsidR="23D11738" w:rsidP="1A1C3FB8" w:rsidRDefault="23D11738" w14:paraId="2E0EE96D" w14:textId="5F612D7C">
            <w:pPr>
              <w:pStyle w:val="Heading2"/>
              <w:keepNext w:val="0"/>
              <w:keepLines w:val="0"/>
              <w:suppressLineNumbers w:val="0"/>
              <w:bidi w:val="0"/>
              <w:spacing w:before="20" w:beforeAutospacing="off" w:after="20" w:afterAutospacing="off" w:line="276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A1C3FB8" w:rsidR="1969B89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Justificativa</w:t>
            </w:r>
          </w:p>
          <w:p w:rsidR="23D11738" w:rsidP="1A1C3FB8" w:rsidRDefault="23D11738" w14:paraId="4FB2AD06" w14:textId="54DA1319">
            <w:pPr>
              <w:pStyle w:val="Normal"/>
              <w:keepNext w:val="0"/>
              <w:keepLines w:val="0"/>
              <w:bidi w:val="0"/>
              <w:spacing w:before="20" w:beforeAutospacing="off" w:after="20" w:afterAutospacing="off" w:line="276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1A1C3FB8" w:rsidR="53253C02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como e onde (referência de página</w:t>
            </w:r>
            <w:r w:rsidRPr="1A1C3FB8" w:rsidR="22637F59">
              <w:rPr>
                <w:rFonts w:ascii="Calibri" w:hAnsi="Calibri" w:eastAsia="Calibri" w:cs="Calibri"/>
                <w:sz w:val="22"/>
                <w:szCs w:val="22"/>
              </w:rPr>
              <w:t>)</w:t>
            </w:r>
          </w:p>
        </w:tc>
      </w:tr>
      <w:tr w:rsidR="210796D5" w:rsidTr="1A1C3FB8" w14:paraId="0310998D">
        <w:trPr>
          <w:trHeight w:val="300"/>
        </w:trPr>
        <w:tc>
          <w:tcPr>
            <w:tcW w:w="6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center"/>
          </w:tcPr>
          <w:p w:rsidR="210796D5" w:rsidP="1A1C3FB8" w:rsidRDefault="210796D5" w14:paraId="7E45F504" w14:textId="49497D87">
            <w:pPr>
              <w:pStyle w:val="Heading2"/>
              <w:keepNext w:val="0"/>
              <w:keepLines w:val="0"/>
              <w:spacing w:before="20" w:beforeAutospacing="off" w:after="20" w:afterAutospacing="off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A1C3FB8" w:rsidR="326E7E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22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center"/>
          </w:tcPr>
          <w:p w:rsidR="0F8903A7" w:rsidP="1A1C3FB8" w:rsidRDefault="0F8903A7" w14:paraId="64A491A0" w14:textId="386E71D8">
            <w:pPr>
              <w:pStyle w:val="TableParagraph"/>
              <w:keepNext w:val="0"/>
              <w:keepLines w:val="0"/>
              <w:spacing w:before="20" w:beforeAutospacing="off" w:after="20" w:afterAutospacing="off" w:line="276" w:lineRule="auto"/>
              <w:ind w:left="102" w:right="78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A1C3FB8" w:rsidR="0F1F4C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Aderência temática à inovação e empreendedorismo</w:t>
            </w:r>
          </w:p>
        </w:tc>
        <w:tc>
          <w:tcPr>
            <w:tcW w:w="38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center"/>
          </w:tcPr>
          <w:p w:rsidR="0F8903A7" w:rsidP="1A1C3FB8" w:rsidRDefault="0F8903A7" w14:paraId="02D27171" w14:textId="2E9149AB">
            <w:pPr>
              <w:pStyle w:val="TableParagraph"/>
              <w:keepNext w:val="0"/>
              <w:keepLines w:val="0"/>
              <w:spacing w:before="20" w:beforeAutospacing="off" w:after="20" w:afterAutospacing="off" w:line="276" w:lineRule="auto"/>
              <w:ind w:left="143" w:right="114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A1C3FB8" w:rsidR="0F1F4C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Avalia o grau em que o projeto inovador se relaciona aos princípios, conceitos e práticas de empreendedorismo e inovação, em especial no contexto da Educação Profissional e Tecnológica. Considera-se a coerência entre o tema, os objetivos do</w:t>
            </w:r>
            <w:r w:rsidRPr="1A1C3FB8" w:rsidR="2A445C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 xml:space="preserve"> projeto </w:t>
            </w:r>
            <w:r w:rsidRPr="1A1C3FB8" w:rsidR="0F1F4C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 xml:space="preserve">e as diretrizes do Projeto </w:t>
            </w:r>
            <w:r w:rsidRPr="1A1C3FB8" w:rsidR="0F1F4C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Assistec</w:t>
            </w:r>
            <w:r w:rsidRPr="1A1C3FB8" w:rsidR="0F1F4C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 xml:space="preserve"> Inova, bem como a contribuição efetiva para o fortalecimento de uma cultura inovadora nos espaços educacionais, institucionais ou produtivos.</w:t>
            </w:r>
          </w:p>
        </w:tc>
        <w:tc>
          <w:tcPr>
            <w:tcW w:w="24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center"/>
          </w:tcPr>
          <w:p w:rsidR="210796D5" w:rsidP="1A1C3FB8" w:rsidRDefault="210796D5" w14:paraId="485C09CC" w14:textId="128D3B72">
            <w:pPr>
              <w:pStyle w:val="Heading2"/>
              <w:keepNext w:val="0"/>
              <w:keepLines w:val="0"/>
              <w:spacing w:before="20" w:beforeAutospacing="off" w:after="20" w:afterAutospacing="off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</w:tr>
      <w:tr w:rsidR="210796D5" w:rsidTr="1A1C3FB8" w14:paraId="37EBD5DE">
        <w:trPr>
          <w:trHeight w:val="300"/>
        </w:trPr>
        <w:tc>
          <w:tcPr>
            <w:tcW w:w="6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center"/>
          </w:tcPr>
          <w:p w:rsidR="210796D5" w:rsidP="1A1C3FB8" w:rsidRDefault="210796D5" w14:paraId="6FAECF74" w14:textId="1FB0656A">
            <w:pPr>
              <w:pStyle w:val="Heading2"/>
              <w:keepNext w:val="0"/>
              <w:keepLines w:val="0"/>
              <w:spacing w:before="20" w:beforeAutospacing="off" w:after="20" w:afterAutospacing="off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A1C3FB8" w:rsidR="326E7E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tcW w:w="22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center"/>
          </w:tcPr>
          <w:p w:rsidR="0F8903A7" w:rsidP="1A1C3FB8" w:rsidRDefault="0F8903A7" w14:paraId="1CB340DF" w14:textId="387E4A23">
            <w:pPr>
              <w:pStyle w:val="TableParagraph"/>
              <w:keepNext w:val="0"/>
              <w:keepLines w:val="0"/>
              <w:spacing w:before="20" w:beforeAutospacing="off" w:after="20" w:afterAutospacing="off" w:line="276" w:lineRule="auto"/>
              <w:ind w:right="-2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A1C3FB8" w:rsidR="0F1F4C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Impacto técnico-tecnológico ou educacional</w:t>
            </w:r>
          </w:p>
        </w:tc>
        <w:tc>
          <w:tcPr>
            <w:tcW w:w="38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center"/>
          </w:tcPr>
          <w:p w:rsidR="0F8903A7" w:rsidP="1A1C3FB8" w:rsidRDefault="0F8903A7" w14:paraId="3EB42CE1" w14:textId="1ACFE395">
            <w:pPr>
              <w:pStyle w:val="TableParagraph"/>
              <w:keepNext w:val="0"/>
              <w:keepLines w:val="0"/>
              <w:spacing w:before="20" w:beforeAutospacing="off" w:after="20" w:afterAutospacing="off" w:line="276" w:lineRule="auto"/>
              <w:ind w:left="131" w:right="102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A1C3FB8" w:rsidR="0F1F4C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Examina a relevância prática e o alcance dos resultados obtidos pelo projeto. São</w:t>
            </w:r>
            <w:r w:rsidRPr="1A1C3FB8" w:rsidR="3CD76B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 xml:space="preserve"> </w:t>
            </w:r>
            <w:r w:rsidRPr="1A1C3FB8" w:rsidR="0F1F4C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valorizados projetos cujos produtos, metodologias ou soluções apresentem impacto mensurável seja em processos pedagógicos, em gestão</w:t>
            </w:r>
            <w:r w:rsidRPr="1A1C3FB8" w:rsidR="4C86BC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 xml:space="preserve"> </w:t>
            </w:r>
            <w:r w:rsidRPr="1A1C3FB8" w:rsidR="0F1F4C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institucional, em práticas produtivas ou no desenvolvimento local e regional.</w:t>
            </w:r>
          </w:p>
        </w:tc>
        <w:tc>
          <w:tcPr>
            <w:tcW w:w="24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center"/>
          </w:tcPr>
          <w:p w:rsidR="210796D5" w:rsidP="1A1C3FB8" w:rsidRDefault="210796D5" w14:paraId="1BE79FEE" w14:textId="521354F5">
            <w:pPr>
              <w:pStyle w:val="Heading2"/>
              <w:keepNext w:val="0"/>
              <w:keepLines w:val="0"/>
              <w:spacing w:before="20" w:beforeAutospacing="off" w:after="20" w:afterAutospacing="off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</w:tr>
      <w:tr w:rsidR="210796D5" w:rsidTr="1A1C3FB8" w14:paraId="6DB111B2">
        <w:trPr>
          <w:trHeight w:val="300"/>
        </w:trPr>
        <w:tc>
          <w:tcPr>
            <w:tcW w:w="6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center"/>
          </w:tcPr>
          <w:p w:rsidR="210796D5" w:rsidP="1A1C3FB8" w:rsidRDefault="210796D5" w14:paraId="6DC317BE" w14:textId="36A37CCB">
            <w:pPr>
              <w:pStyle w:val="Heading2"/>
              <w:keepNext w:val="0"/>
              <w:keepLines w:val="0"/>
              <w:spacing w:before="20" w:beforeAutospacing="off" w:after="20" w:afterAutospacing="off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A1C3FB8" w:rsidR="326E7E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</w:t>
            </w:r>
          </w:p>
        </w:tc>
        <w:tc>
          <w:tcPr>
            <w:tcW w:w="22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center"/>
          </w:tcPr>
          <w:p w:rsidR="0F8903A7" w:rsidP="1A1C3FB8" w:rsidRDefault="0F8903A7" w14:paraId="20744520" w14:textId="0E7983DB">
            <w:pPr>
              <w:pStyle w:val="TableParagraph"/>
              <w:keepNext w:val="0"/>
              <w:keepLines w:val="0"/>
              <w:spacing w:before="20" w:beforeAutospacing="off" w:after="20" w:afterAutospacing="off" w:line="276" w:lineRule="auto"/>
              <w:ind w:left="134" w:right="-2" w:hanging="67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A1C3FB8" w:rsidR="0F1F4C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Originalidade e aplicabilidade</w:t>
            </w:r>
          </w:p>
        </w:tc>
        <w:tc>
          <w:tcPr>
            <w:tcW w:w="38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center"/>
          </w:tcPr>
          <w:p w:rsidR="0F8903A7" w:rsidP="1A1C3FB8" w:rsidRDefault="0F8903A7" w14:paraId="67A15C89" w14:textId="782DA3A2">
            <w:pPr>
              <w:pStyle w:val="TableParagraph"/>
              <w:keepNext w:val="0"/>
              <w:keepLines w:val="0"/>
              <w:spacing w:before="20" w:beforeAutospacing="off" w:after="20" w:afterAutospacing="off" w:line="276" w:lineRule="auto"/>
              <w:ind w:left="63" w:right="34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A1C3FB8" w:rsidR="0F1F4C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Analisa a inovação conceitual e prática do projeto, observando se a proposta traz contribuições novas para o campo do empreendedorismo e inovação na EPT. Leva em conta o ineditismo da abordagem, o uso criativo de métodos ou tecnologias e o potencial de aplicação concreta dos resultados.</w:t>
            </w:r>
          </w:p>
        </w:tc>
        <w:tc>
          <w:tcPr>
            <w:tcW w:w="24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center"/>
          </w:tcPr>
          <w:p w:rsidR="210796D5" w:rsidP="1A1C3FB8" w:rsidRDefault="210796D5" w14:paraId="72058557" w14:textId="23EF538C">
            <w:pPr>
              <w:pStyle w:val="Heading2"/>
              <w:keepNext w:val="0"/>
              <w:keepLines w:val="0"/>
              <w:spacing w:before="20" w:beforeAutospacing="off" w:after="20" w:afterAutospacing="off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</w:tr>
      <w:tr w:rsidR="210796D5" w:rsidTr="1A1C3FB8" w14:paraId="5D5B430E">
        <w:trPr>
          <w:trHeight w:val="300"/>
        </w:trPr>
        <w:tc>
          <w:tcPr>
            <w:tcW w:w="6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center"/>
          </w:tcPr>
          <w:p w:rsidR="210796D5" w:rsidP="1A1C3FB8" w:rsidRDefault="210796D5" w14:paraId="50B8DBC3" w14:textId="23F6ED2E">
            <w:pPr>
              <w:pStyle w:val="Heading2"/>
              <w:keepNext w:val="0"/>
              <w:keepLines w:val="0"/>
              <w:spacing w:before="20" w:beforeAutospacing="off" w:after="20" w:afterAutospacing="off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A1C3FB8" w:rsidR="326E7E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</w:t>
            </w:r>
          </w:p>
        </w:tc>
        <w:tc>
          <w:tcPr>
            <w:tcW w:w="22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center"/>
          </w:tcPr>
          <w:p w:rsidR="0F8903A7" w:rsidP="1A1C3FB8" w:rsidRDefault="0F8903A7" w14:paraId="5B883E73" w14:textId="275BFE8D">
            <w:pPr>
              <w:pStyle w:val="TableParagraph"/>
              <w:keepNext w:val="0"/>
              <w:keepLines w:val="0"/>
              <w:spacing w:before="20" w:beforeAutospacing="off" w:after="20" w:afterAutospacing="off"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A1C3FB8" w:rsidR="0F1F4C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Clareza metodológica e consistência científica</w:t>
            </w:r>
          </w:p>
        </w:tc>
        <w:tc>
          <w:tcPr>
            <w:tcW w:w="38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center"/>
          </w:tcPr>
          <w:p w:rsidR="0F8903A7" w:rsidP="1A1C3FB8" w:rsidRDefault="0F8903A7" w14:paraId="045FE861" w14:textId="08BEBFCF">
            <w:pPr>
              <w:pStyle w:val="TableParagraph"/>
              <w:keepNext w:val="0"/>
              <w:keepLines w:val="0"/>
              <w:spacing w:before="20" w:beforeAutospacing="off" w:after="20" w:afterAutospacing="off" w:line="276" w:lineRule="auto"/>
              <w:ind w:left="143" w:right="114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A1C3FB8" w:rsidR="0F1F4C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Avalia a qualidade acadêmica e o rigor metodológico do projeto. Considera</w:t>
            </w:r>
            <w:r w:rsidRPr="1A1C3FB8" w:rsidR="6844EC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-</w:t>
            </w:r>
            <w:r w:rsidRPr="1A1C3FB8" w:rsidR="0F1F4C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se a coerência entre problema, objetivos, referencial teórico, procedimentos metodológicos e análise de resultados. São valorizados projetos com estrutura lógica, argumentação sólida e fundamentação científica adequada, que demonstrem domínio teórico e clareza na exposição dos resultados obtidos.</w:t>
            </w:r>
          </w:p>
        </w:tc>
        <w:tc>
          <w:tcPr>
            <w:tcW w:w="24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center"/>
          </w:tcPr>
          <w:p w:rsidR="210796D5" w:rsidP="1A1C3FB8" w:rsidRDefault="210796D5" w14:paraId="229145D8" w14:textId="7F942102">
            <w:pPr>
              <w:pStyle w:val="Heading2"/>
              <w:keepNext w:val="0"/>
              <w:keepLines w:val="0"/>
              <w:spacing w:before="20" w:beforeAutospacing="off" w:after="20" w:afterAutospacing="off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</w:tr>
      <w:tr w:rsidR="210796D5" w:rsidTr="1A1C3FB8" w14:paraId="5194F8C3">
        <w:trPr>
          <w:trHeight w:val="300"/>
        </w:trPr>
        <w:tc>
          <w:tcPr>
            <w:tcW w:w="6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center"/>
          </w:tcPr>
          <w:p w:rsidR="210796D5" w:rsidP="1A1C3FB8" w:rsidRDefault="210796D5" w14:paraId="0E3B6AD6" w14:textId="64A16CB3">
            <w:pPr>
              <w:pStyle w:val="Heading2"/>
              <w:keepNext w:val="0"/>
              <w:keepLines w:val="0"/>
              <w:spacing w:before="20" w:beforeAutospacing="off" w:after="20" w:afterAutospacing="off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A1C3FB8" w:rsidR="326E7E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</w:p>
        </w:tc>
        <w:tc>
          <w:tcPr>
            <w:tcW w:w="22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center"/>
          </w:tcPr>
          <w:p w:rsidR="0F8903A7" w:rsidP="1A1C3FB8" w:rsidRDefault="0F8903A7" w14:paraId="786AD708" w14:textId="4B3B97B8">
            <w:pPr>
              <w:pStyle w:val="TableParagraph"/>
              <w:keepNext w:val="0"/>
              <w:keepLines w:val="0"/>
              <w:spacing w:before="20" w:beforeAutospacing="off" w:after="20" w:afterAutospacing="off" w:line="276" w:lineRule="auto"/>
              <w:ind w:left="0" w:right="78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A1C3FB8" w:rsidR="0F1F4C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Potencial de replicabilidade ou transferência para os ambientes promotores de inovação das Redes Estaduais e Federal de EPT</w:t>
            </w:r>
          </w:p>
        </w:tc>
        <w:tc>
          <w:tcPr>
            <w:tcW w:w="38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center"/>
          </w:tcPr>
          <w:p w:rsidR="0F8903A7" w:rsidP="1A1C3FB8" w:rsidRDefault="0F8903A7" w14:paraId="6241A9DC" w14:textId="395EAD38">
            <w:pPr>
              <w:pStyle w:val="TableParagraph"/>
              <w:keepNext w:val="0"/>
              <w:keepLines w:val="0"/>
              <w:spacing w:before="20" w:beforeAutospacing="off" w:after="20" w:afterAutospacing="off" w:line="276" w:lineRule="auto"/>
              <w:ind w:left="131" w:right="102" w:hanging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A1C3FB8" w:rsidR="0F1F4C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Avalia a capacidade do projeto de ser adaptado, compartilhado ou implementado em ambientes de promoção da inovação nas instituições das Redes Estaduais e Federal de Educação Profissional, Científica e Tecnológica. São valorizadas projeto inovadores que possam inspirar novas práticas, subsidiar políticas institucionais, fortalecer ecossistemas de inovação ou gerar produtos, metodologias</w:t>
            </w:r>
            <w:r w:rsidRPr="1A1C3FB8" w:rsidR="0B34BC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 xml:space="preserve"> </w:t>
            </w:r>
            <w:r w:rsidRPr="1A1C3FB8" w:rsidR="0F1F4C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ou processos transferíveis.</w:t>
            </w:r>
          </w:p>
        </w:tc>
        <w:tc>
          <w:tcPr>
            <w:tcW w:w="24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center"/>
          </w:tcPr>
          <w:p w:rsidR="210796D5" w:rsidP="1A1C3FB8" w:rsidRDefault="210796D5" w14:paraId="1F01521F" w14:textId="176C8F3B">
            <w:pPr>
              <w:pStyle w:val="Heading2"/>
              <w:keepNext w:val="0"/>
              <w:keepLines w:val="0"/>
              <w:spacing w:before="20" w:beforeAutospacing="off" w:after="20" w:afterAutospacing="off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</w:tr>
    </w:tbl>
    <w:p w:rsidR="6794C483" w:rsidP="1A1C3FB8" w:rsidRDefault="6794C483" w14:paraId="645C5767" w14:textId="7AF61E85">
      <w:pPr>
        <w:spacing w:before="240" w:after="24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A1C3FB8" w:rsidR="6794C4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[Cidade], [Dia] de [Mês] de [Ano].</w:t>
      </w:r>
    </w:p>
    <w:p w:rsidR="6794C483" w:rsidP="1A1C3FB8" w:rsidRDefault="6794C483" w14:paraId="340E1E6D" w14:textId="7BD8CBF9">
      <w:pPr>
        <w:spacing w:before="240" w:after="24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6794C483" w:rsidP="1A1C3FB8" w:rsidRDefault="6794C483" w14:paraId="3758F7EC" w14:textId="635D0C0F">
      <w:pPr>
        <w:spacing w:before="240" w:after="240"/>
        <w:jc w:val="center"/>
        <w:rPr>
          <w:rFonts w:ascii="Calibri" w:hAnsi="Calibri" w:eastAsia="Calibri" w:cs="Calibri"/>
          <w:noProof w:val="0"/>
          <w:sz w:val="22"/>
          <w:szCs w:val="22"/>
          <w:lang w:val="pt-BR"/>
        </w:rPr>
      </w:pPr>
      <w:r w:rsidRPr="1A1C3FB8" w:rsidR="058EEF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______________________________________________</w:t>
      </w:r>
    </w:p>
    <w:p w:rsidR="6794C483" w:rsidP="1A1C3FB8" w:rsidRDefault="6794C483" w14:paraId="7363A227" w14:textId="27E8C017">
      <w:pPr>
        <w:spacing w:before="240" w:after="24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A1C3FB8" w:rsidR="6794C4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[Assinatura do Coordenador(a)]</w:t>
      </w:r>
    </w:p>
    <w:p w:rsidR="729C8EE6" w:rsidRDefault="729C8EE6" w14:paraId="447B0978" w14:textId="23DF9D63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a5618ec3b3c9471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1A1C3FB8" w:rsidP="1A1C3FB8" w:rsidRDefault="1A1C3FB8" w14:paraId="7C776747" w14:textId="282E877A">
    <w:pPr>
      <w:keepNext w:val="0"/>
      <w:keepLines w:val="0"/>
      <w:widowControl w:val="0"/>
      <w:shd w:val="clear" w:color="auto" w:fill="auto"/>
      <w:bidi w:val="0"/>
      <w:spacing w:before="0" w:after="0" w:line="0" w:lineRule="atLeast"/>
      <w:jc w:val="center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pt-BR"/>
      </w:rPr>
    </w:pPr>
    <w:r w:rsidR="1A1C3FB8">
      <w:drawing>
        <wp:inline wp14:editId="3704902F" wp14:anchorId="412F3250">
          <wp:extent cx="1009650" cy="561975"/>
          <wp:effectExtent l="0" t="0" r="0" b="0"/>
          <wp:docPr id="436757869" name="drawing" title="Figura1, Imagem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436757869" name="Picture 436757869"/>
                  <pic:cNvPicPr/>
                </pic:nvPicPr>
                <pic:blipFill>
                  <a:blip xmlns:r="http://schemas.openxmlformats.org/officeDocument/2006/relationships" r:embed="rId27763142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1A1C3FB8" w:rsidP="1A1C3FB8" w:rsidRDefault="1A1C3FB8" w14:paraId="06916F0E" w14:textId="58E19581">
    <w:pPr>
      <w:keepNext w:val="0"/>
      <w:keepLines w:val="0"/>
      <w:widowControl w:val="0"/>
      <w:shd w:val="clear" w:color="auto" w:fill="auto"/>
      <w:bidi w:val="0"/>
      <w:spacing w:before="0" w:after="0" w:line="0" w:lineRule="atLeast"/>
      <w:ind w:left="142"/>
      <w:jc w:val="center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</w:pPr>
    <w:r w:rsidRPr="1A1C3FB8" w:rsidR="1A1C3FB8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noProof w:val="0"/>
        <w:color w:val="000000" w:themeColor="text1" w:themeTint="FF" w:themeShade="FF"/>
        <w:sz w:val="20"/>
        <w:szCs w:val="20"/>
        <w:u w:val="none"/>
        <w:lang w:val="pt-PT"/>
      </w:rPr>
      <w:t>Ministério da Educação</w:t>
    </w:r>
  </w:p>
  <w:p w:rsidR="1A1C3FB8" w:rsidP="1A1C3FB8" w:rsidRDefault="1A1C3FB8" w14:paraId="57795F35" w14:textId="43550E79">
    <w:pPr>
      <w:keepNext w:val="0"/>
      <w:keepLines w:val="0"/>
      <w:widowControl w:val="0"/>
      <w:shd w:val="clear" w:color="auto" w:fill="auto"/>
      <w:bidi w:val="0"/>
      <w:spacing w:before="0" w:after="0" w:line="0" w:lineRule="atLeast"/>
      <w:ind w:left="142"/>
      <w:jc w:val="center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</w:pPr>
    <w:r w:rsidRPr="1A1C3FB8" w:rsidR="1A1C3FB8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noProof w:val="0"/>
        <w:color w:val="000000" w:themeColor="text1" w:themeTint="FF" w:themeShade="FF"/>
        <w:sz w:val="20"/>
        <w:szCs w:val="20"/>
        <w:u w:val="none"/>
        <w:lang w:val="pt-PT"/>
      </w:rPr>
      <w:t xml:space="preserve">Secretaria de Educação Profissional e Tecnológica </w:t>
    </w:r>
  </w:p>
  <w:p w:rsidR="1A1C3FB8" w:rsidP="1A1C3FB8" w:rsidRDefault="1A1C3FB8" w14:paraId="4BC838B0" w14:textId="4477A489">
    <w:pPr>
      <w:keepNext w:val="0"/>
      <w:keepLines w:val="0"/>
      <w:widowControl w:val="0"/>
      <w:shd w:val="clear" w:color="auto" w:fill="auto"/>
      <w:bidi w:val="0"/>
      <w:spacing w:before="0" w:after="0" w:line="0" w:lineRule="atLeast"/>
      <w:ind w:left="142"/>
      <w:jc w:val="center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</w:pPr>
    <w:r w:rsidRPr="1A1C3FB8" w:rsidR="1A1C3FB8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noProof w:val="0"/>
        <w:color w:val="000000" w:themeColor="text1" w:themeTint="FF" w:themeShade="FF"/>
        <w:sz w:val="20"/>
        <w:szCs w:val="20"/>
        <w:u w:val="none"/>
        <w:lang w:val="pt-PT"/>
      </w:rPr>
      <w:t>Instituto Federal de Educação, Ciência e Tecnologia do Espírito Santo</w:t>
    </w:r>
  </w:p>
  <w:p w:rsidR="1A1C3FB8" w:rsidP="1A1C3FB8" w:rsidRDefault="1A1C3FB8" w14:paraId="509ECDCD" w14:textId="65D300DE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3a68b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C1CBC9"/>
    <w:rsid w:val="00EA1EBA"/>
    <w:rsid w:val="019B353C"/>
    <w:rsid w:val="01A8CB89"/>
    <w:rsid w:val="03EB744D"/>
    <w:rsid w:val="058EEF18"/>
    <w:rsid w:val="090C858B"/>
    <w:rsid w:val="0973267D"/>
    <w:rsid w:val="0B34BC1C"/>
    <w:rsid w:val="0B5F98A3"/>
    <w:rsid w:val="0CCEF111"/>
    <w:rsid w:val="0EA447C7"/>
    <w:rsid w:val="0EA447C7"/>
    <w:rsid w:val="0F1F4C2D"/>
    <w:rsid w:val="0F336654"/>
    <w:rsid w:val="0F8903A7"/>
    <w:rsid w:val="0FE1E4C1"/>
    <w:rsid w:val="114604BD"/>
    <w:rsid w:val="14C9D663"/>
    <w:rsid w:val="1681BEA9"/>
    <w:rsid w:val="16A33492"/>
    <w:rsid w:val="178B1203"/>
    <w:rsid w:val="17AE552A"/>
    <w:rsid w:val="1969B89F"/>
    <w:rsid w:val="1A1C3FB8"/>
    <w:rsid w:val="1B99D290"/>
    <w:rsid w:val="1D77A1AB"/>
    <w:rsid w:val="204F3D7F"/>
    <w:rsid w:val="210796D5"/>
    <w:rsid w:val="215FC871"/>
    <w:rsid w:val="22637F59"/>
    <w:rsid w:val="22DD63EC"/>
    <w:rsid w:val="23BB68D9"/>
    <w:rsid w:val="23D11738"/>
    <w:rsid w:val="2702BE4A"/>
    <w:rsid w:val="294CC71F"/>
    <w:rsid w:val="2A445C3E"/>
    <w:rsid w:val="2B1AE9CB"/>
    <w:rsid w:val="2D048B02"/>
    <w:rsid w:val="2E1CDC3C"/>
    <w:rsid w:val="2FFDDC4C"/>
    <w:rsid w:val="312B43B6"/>
    <w:rsid w:val="326E7EBE"/>
    <w:rsid w:val="32C1CBC9"/>
    <w:rsid w:val="33123FE3"/>
    <w:rsid w:val="3396D5D4"/>
    <w:rsid w:val="3CD76B05"/>
    <w:rsid w:val="3E690D74"/>
    <w:rsid w:val="3EA130BA"/>
    <w:rsid w:val="3F39E0CF"/>
    <w:rsid w:val="405FDBC8"/>
    <w:rsid w:val="40BEFDF8"/>
    <w:rsid w:val="40BEFDF8"/>
    <w:rsid w:val="4324832D"/>
    <w:rsid w:val="450138D3"/>
    <w:rsid w:val="46349451"/>
    <w:rsid w:val="46F27D1A"/>
    <w:rsid w:val="4B461F41"/>
    <w:rsid w:val="4C86BCFE"/>
    <w:rsid w:val="4CEA0430"/>
    <w:rsid w:val="4FA358D0"/>
    <w:rsid w:val="4FA9E5FE"/>
    <w:rsid w:val="50E2183D"/>
    <w:rsid w:val="51BCF9AA"/>
    <w:rsid w:val="524D3B29"/>
    <w:rsid w:val="53253C02"/>
    <w:rsid w:val="538C224C"/>
    <w:rsid w:val="53AD8C64"/>
    <w:rsid w:val="543C634C"/>
    <w:rsid w:val="5442A652"/>
    <w:rsid w:val="55A92716"/>
    <w:rsid w:val="56F67EB7"/>
    <w:rsid w:val="5712B202"/>
    <w:rsid w:val="5CEB8127"/>
    <w:rsid w:val="5FF7203E"/>
    <w:rsid w:val="60A910D1"/>
    <w:rsid w:val="6114D78A"/>
    <w:rsid w:val="63EE25E6"/>
    <w:rsid w:val="664DDA78"/>
    <w:rsid w:val="6794C483"/>
    <w:rsid w:val="6844ECBE"/>
    <w:rsid w:val="6A5771B6"/>
    <w:rsid w:val="6CAAD8F4"/>
    <w:rsid w:val="6E50E0DE"/>
    <w:rsid w:val="6F273946"/>
    <w:rsid w:val="6F6FF3FD"/>
    <w:rsid w:val="6F86E124"/>
    <w:rsid w:val="6F928C43"/>
    <w:rsid w:val="71515B83"/>
    <w:rsid w:val="729C8EE6"/>
    <w:rsid w:val="72E0665B"/>
    <w:rsid w:val="77392235"/>
    <w:rsid w:val="79B24432"/>
    <w:rsid w:val="7BC3B88C"/>
    <w:rsid w:val="7F5AE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1CBC9"/>
  <w15:chartTrackingRefBased/>
  <w15:docId w15:val="{EEC33222-BD2F-45E3-A1AC-D4EE97E972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210796D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210796D5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210796D5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Paragraph" w:customStyle="true">
    <w:uiPriority w:val="1"/>
    <w:name w:val="Table Paragraph"/>
    <w:basedOn w:val="Normal"/>
    <w:qFormat/>
    <w:rsid w:val="51BCF9AA"/>
    <w:rPr>
      <w:rFonts w:ascii="Arial MT" w:hAnsi="Arial MT" w:eastAsia="Arial MT" w:cs="Arial MT" w:asciiTheme="minorAscii" w:hAnsiTheme="minorAscii" w:eastAsiaTheme="minorAscii" w:cstheme="minorBidi"/>
      <w:sz w:val="22"/>
      <w:szCs w:val="22"/>
      <w:lang w:val="pt-PT"/>
    </w:rPr>
  </w:style>
  <w:style w:type="paragraph" w:styleId="Header">
    <w:uiPriority w:val="99"/>
    <w:name w:val="header"/>
    <w:basedOn w:val="Normal"/>
    <w:unhideWhenUsed/>
    <w:rsid w:val="1A1C3FB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A1C3FB8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numbering" Target="numbering.xml" Id="R93dbdc93fbdd4a45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a5618ec3b3c9471f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Id27763142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33111EAE387C42B7AF84EBC471A654" ma:contentTypeVersion="15" ma:contentTypeDescription="Crie um novo documento." ma:contentTypeScope="" ma:versionID="2ce33f9034f3d66dff72fbf12c6dfdb3">
  <xsd:schema xmlns:xsd="http://www.w3.org/2001/XMLSchema" xmlns:xs="http://www.w3.org/2001/XMLSchema" xmlns:p="http://schemas.microsoft.com/office/2006/metadata/properties" xmlns:ns2="40d7ff3e-b338-437e-a233-bfe2f91ee7bc" xmlns:ns3="1fd69ede-9cc4-4a23-bf6d-95a2047abc91" targetNamespace="http://schemas.microsoft.com/office/2006/metadata/properties" ma:root="true" ma:fieldsID="22947b24c828ea5ca6ab66e1ae4d4c1b" ns2:_="" ns3:_="">
    <xsd:import namespace="40d7ff3e-b338-437e-a233-bfe2f91ee7bc"/>
    <xsd:import namespace="1fd69ede-9cc4-4a23-bf6d-95a2047ab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7ff3e-b338-437e-a233-bfe2f91ee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139944c2-26d9-490e-ad64-83e7a6975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69ede-9cc4-4a23-bf6d-95a2047ab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60d1fdc-5804-4cde-8425-c4a9d6f449b8}" ma:internalName="TaxCatchAll" ma:showField="CatchAllData" ma:web="1fd69ede-9cc4-4a23-bf6d-95a2047abc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d7ff3e-b338-437e-a233-bfe2f91ee7bc">
      <Terms xmlns="http://schemas.microsoft.com/office/infopath/2007/PartnerControls"/>
    </lcf76f155ced4ddcb4097134ff3c332f>
    <TaxCatchAll xmlns="1fd69ede-9cc4-4a23-bf6d-95a2047abc91" xsi:nil="true"/>
  </documentManagement>
</p:properties>
</file>

<file path=customXml/itemProps1.xml><?xml version="1.0" encoding="utf-8"?>
<ds:datastoreItem xmlns:ds="http://schemas.openxmlformats.org/officeDocument/2006/customXml" ds:itemID="{EFE67020-7D5D-4721-8D63-834713ACC9E6}"/>
</file>

<file path=customXml/itemProps2.xml><?xml version="1.0" encoding="utf-8"?>
<ds:datastoreItem xmlns:ds="http://schemas.openxmlformats.org/officeDocument/2006/customXml" ds:itemID="{63DE761B-8B5B-4EC4-8969-BF2CC32D4572}"/>
</file>

<file path=customXml/itemProps3.xml><?xml version="1.0" encoding="utf-8"?>
<ds:datastoreItem xmlns:ds="http://schemas.openxmlformats.org/officeDocument/2006/customXml" ds:itemID="{328539A2-14FA-4576-B603-EFBE05D0D14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Ryan Lucas Dias Neves SETEC/DIR/MEC</dc:creator>
  <keywords/>
  <dc:description/>
  <lastModifiedBy>Doloris Cardoso Zulcao (SETEC/CGPD/MEC)</lastModifiedBy>
  <dcterms:created xsi:type="dcterms:W3CDTF">2025-11-28T19:03:22.0000000Z</dcterms:created>
  <dcterms:modified xsi:type="dcterms:W3CDTF">2026-03-19T13:42:26.2142926Z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0x0101000D33111EAE387C42B7AF84EBC471A654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