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II - CHECK LIST DE DOCUMENTAÇÃO – BOLSAS IFG / FUNTEC</w:t>
      </w:r>
    </w:p>
    <w:p w:rsidR="00000000" w:rsidDel="00000000" w:rsidP="00000000" w:rsidRDefault="00000000" w:rsidRPr="00000000" w14:paraId="00000002">
      <w:pPr>
        <w:spacing w:after="1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Edital 25/2026/PROEX/IFG • Resolução 209/2024 – REI-CONSUP/REITORIA/IFG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="276" w:lineRule="auto"/>
        <w:rPr>
          <w:rFonts w:ascii="Calibri" w:cs="Calibri" w:eastAsia="Calibri" w:hAnsi="Calibri"/>
          <w:b w:val="1"/>
          <w:bCs w:val="1"/>
          <w:color w:val="366091"/>
          <w:sz w:val="26"/>
          <w:szCs w:val="26"/>
          <w:highlight w:val="yellow"/>
        </w:rPr>
      </w:pPr>
      <w:bookmarkStart w:colFirst="0" w:colLast="0" w:name="_miuu08n5llbl" w:id="0"/>
      <w:bookmarkEnd w:id="0"/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1. DOCUMENTAÇÃO GERAL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1.1  Se a seleção ocorreu por edital: anexar o edital e o resultado final da seleção.</w:t>
      </w:r>
    </w:p>
    <w:p w:rsidR="00000000" w:rsidDel="00000000" w:rsidP="00000000" w:rsidRDefault="00000000" w:rsidRPr="00000000" w14:paraId="00000006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1.2 Se a seleção ocorreu por indicação direta: anexar declaração, assinada pela GEPEX, contendo justificativa técnica, científica e impessoal da indicação, conforme a Resolução 209/2024.</w:t>
      </w:r>
    </w:p>
    <w:p w:rsidR="00000000" w:rsidDel="00000000" w:rsidP="00000000" w:rsidRDefault="00000000" w:rsidRPr="00000000" w14:paraId="00000007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1.3 Plano de Trabalho, emitido pelo Módulo Extensão do SUAP, do bolsista, compatível com a ação aprovada, contendo atividades, carga horária, período e metas (ou documento similar).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="276" w:lineRule="auto"/>
        <w:rPr>
          <w:b w:val="1"/>
          <w:bCs w:val="1"/>
          <w:sz w:val="21"/>
          <w:szCs w:val="21"/>
        </w:rPr>
      </w:pPr>
      <w:bookmarkStart w:colFirst="0" w:colLast="0" w:name="_f9iwfzpsihza" w:id="1"/>
      <w:bookmarkEnd w:id="1"/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2.  DOCUMENTOS PESSOAIS DO BOLSISTA </w:t>
      </w:r>
    </w:p>
    <w:p w:rsidR="00000000" w:rsidDel="00000000" w:rsidP="00000000" w:rsidRDefault="00000000" w:rsidRPr="00000000" w14:paraId="00000009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2.1 RG e/ou CNH.</w:t>
      </w:r>
    </w:p>
    <w:p w:rsidR="00000000" w:rsidDel="00000000" w:rsidP="00000000" w:rsidRDefault="00000000" w:rsidRPr="00000000" w14:paraId="0000000A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2.2 CPF, quando não constar no documento de identificação.</w:t>
      </w:r>
    </w:p>
    <w:p w:rsidR="00000000" w:rsidDel="00000000" w:rsidP="00000000" w:rsidRDefault="00000000" w:rsidRPr="00000000" w14:paraId="0000000B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2.3 Comprovante de endereço atualizado, preferencialmente emitido nos últimos 2 meses.</w:t>
      </w:r>
    </w:p>
    <w:p w:rsidR="00000000" w:rsidDel="00000000" w:rsidP="00000000" w:rsidRDefault="00000000" w:rsidRPr="00000000" w14:paraId="0000000C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2.4 Comprovante bancário de conta individual de titularidade do bolsista, contendo nome, banco, agência e conta. Não são aceitas contas de terceiros ou conta conjunta.</w:t>
      </w:r>
    </w:p>
    <w:p w:rsidR="00000000" w:rsidDel="00000000" w:rsidP="00000000" w:rsidRDefault="00000000" w:rsidRPr="00000000" w14:paraId="0000000D">
      <w:pPr>
        <w:spacing w:after="60" w:line="276" w:lineRule="auto"/>
        <w:jc w:val="both"/>
        <w:rPr>
          <w:sz w:val="21"/>
          <w:szCs w:val="21"/>
          <w:highlight w:val="magenta"/>
        </w:rPr>
      </w:pPr>
      <w:r w:rsidDel="00000000" w:rsidR="00000000" w:rsidRPr="00000000">
        <w:rPr>
          <w:sz w:val="21"/>
          <w:szCs w:val="21"/>
          <w:rtl w:val="0"/>
        </w:rPr>
        <w:t xml:space="preserve">2.5 Documentação migratória e demais documentos legais, quando se tratar de bolsista estrangeiro.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before="480" w:line="276" w:lineRule="auto"/>
        <w:rPr>
          <w:rFonts w:ascii="Calibri" w:cs="Calibri" w:eastAsia="Calibri" w:hAnsi="Calibri"/>
          <w:b w:val="1"/>
          <w:bCs w:val="1"/>
          <w:color w:val="366091"/>
          <w:sz w:val="26"/>
          <w:szCs w:val="26"/>
        </w:rPr>
      </w:pPr>
      <w:bookmarkStart w:colFirst="0" w:colLast="0" w:name="_wkxndxzdu55j" w:id="2"/>
      <w:bookmarkEnd w:id="2"/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3. TERMOS E DECLARAÇÕES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3.1 Declaração unificada de compromisso, ciência e concordância (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III</w:t>
      </w:r>
      <w:r w:rsidDel="00000000" w:rsidR="00000000" w:rsidRPr="00000000">
        <w:rPr>
          <w:sz w:val="21"/>
          <w:szCs w:val="21"/>
          <w:rtl w:val="0"/>
        </w:rPr>
        <w:t xml:space="preserve">). </w:t>
      </w:r>
    </w:p>
    <w:p w:rsidR="00000000" w:rsidDel="00000000" w:rsidP="00000000" w:rsidRDefault="00000000" w:rsidRPr="00000000" w14:paraId="00000010">
      <w:pPr>
        <w:spacing w:after="80" w:line="256.8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line="256.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80" w:line="256.8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4. OBSERVAÇÕES</w:t>
      </w:r>
    </w:p>
    <w:p w:rsidR="00000000" w:rsidDel="00000000" w:rsidP="00000000" w:rsidRDefault="00000000" w:rsidRPr="00000000" w14:paraId="00000013">
      <w:pPr>
        <w:spacing w:after="80" w:line="256.8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="256.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4.1 Um e-mail será encaminhado para os(as) bolsistas realizarem o cadastro na plataforma Conveniar. O cadastro deve ser realizado em até 48 horas após o recebimento do e-mail.</w:t>
      </w:r>
    </w:p>
    <w:p w:rsidR="00000000" w:rsidDel="00000000" w:rsidP="00000000" w:rsidRDefault="00000000" w:rsidRPr="00000000" w14:paraId="00000015">
      <w:pPr>
        <w:spacing w:after="80" w:line="256.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4.2 Após recebimento dos documentos citados nos itens 1, 2 e 3, a fundação irá encaminhar um termo de bolsa para assinatura. O documento deverá ser assinado pelo clicksign.</w:t>
      </w:r>
    </w:p>
    <w:p w:rsidR="00000000" w:rsidDel="00000000" w:rsidP="00000000" w:rsidRDefault="00000000" w:rsidRPr="00000000" w14:paraId="00000016">
      <w:pPr>
        <w:spacing w:after="100" w:line="256.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60" w:line="3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